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16F11" w14:textId="371B3121" w:rsidR="00820BA5" w:rsidRPr="00F93FDB" w:rsidRDefault="00820BA5" w:rsidP="00820BA5">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3GPP TSG-RAN WG4 Meeting #</w:t>
      </w:r>
      <w:r>
        <w:rPr>
          <w:rFonts w:cs="Arial"/>
          <w:sz w:val="22"/>
          <w:szCs w:val="22"/>
        </w:rPr>
        <w:t>101</w:t>
      </w:r>
      <w:r w:rsidRPr="00C96795">
        <w:rPr>
          <w:rFonts w:cs="Arial"/>
          <w:sz w:val="22"/>
          <w:szCs w:val="22"/>
        </w:rPr>
        <w:t>-e</w:t>
      </w:r>
      <w:r w:rsidRPr="00F93FDB">
        <w:rPr>
          <w:rFonts w:cs="Arial"/>
          <w:sz w:val="22"/>
          <w:szCs w:val="22"/>
        </w:rPr>
        <w:tab/>
      </w:r>
      <w:r w:rsidR="00361C32">
        <w:rPr>
          <w:rFonts w:eastAsia="宋体"/>
          <w:bCs/>
          <w:sz w:val="22"/>
          <w:szCs w:val="22"/>
          <w:lang w:eastAsia="zh-CN"/>
        </w:rPr>
        <w:t>R4-2118390</w:t>
      </w:r>
      <w:bookmarkStart w:id="2" w:name="_GoBack"/>
      <w:bookmarkEnd w:id="2"/>
    </w:p>
    <w:p w14:paraId="4E2EC72D" w14:textId="77777777" w:rsidR="00820BA5" w:rsidRDefault="00820BA5" w:rsidP="00820BA5">
      <w:pPr>
        <w:pStyle w:val="a7"/>
        <w:spacing w:afterLines="50" w:after="120"/>
        <w:jc w:val="both"/>
        <w:rPr>
          <w:rFonts w:eastAsia="宋体"/>
          <w:bCs/>
          <w:i w:val="0"/>
          <w:sz w:val="22"/>
          <w:szCs w:val="22"/>
          <w:lang w:eastAsia="zh-CN"/>
        </w:rPr>
      </w:pPr>
      <w:r w:rsidRPr="00F456D0">
        <w:rPr>
          <w:rFonts w:eastAsia="宋体"/>
          <w:bCs/>
          <w:i w:val="0"/>
          <w:sz w:val="22"/>
          <w:szCs w:val="22"/>
          <w:lang w:eastAsia="zh-CN"/>
        </w:rPr>
        <w:t xml:space="preserve">Electronic Meeting, </w:t>
      </w:r>
      <w:r>
        <w:rPr>
          <w:rFonts w:eastAsia="宋体"/>
          <w:bCs/>
          <w:i w:val="0"/>
          <w:sz w:val="22"/>
          <w:szCs w:val="22"/>
          <w:lang w:eastAsia="zh-CN"/>
        </w:rPr>
        <w:t>November</w:t>
      </w:r>
      <w:r w:rsidRPr="00F456D0">
        <w:rPr>
          <w:rFonts w:eastAsia="宋体"/>
          <w:bCs/>
          <w:i w:val="0"/>
          <w:sz w:val="22"/>
          <w:szCs w:val="22"/>
          <w:lang w:eastAsia="zh-CN"/>
        </w:rPr>
        <w:t xml:space="preserve"> </w:t>
      </w:r>
      <w:r>
        <w:rPr>
          <w:rFonts w:eastAsia="宋体"/>
          <w:bCs/>
          <w:i w:val="0"/>
          <w:sz w:val="22"/>
          <w:szCs w:val="22"/>
          <w:lang w:eastAsia="zh-CN"/>
        </w:rPr>
        <w:t>01</w:t>
      </w:r>
      <w:r w:rsidRPr="00F456D0">
        <w:rPr>
          <w:rFonts w:eastAsia="宋体"/>
          <w:bCs/>
          <w:i w:val="0"/>
          <w:sz w:val="22"/>
          <w:szCs w:val="22"/>
          <w:lang w:eastAsia="zh-CN"/>
        </w:rPr>
        <w:t>-</w:t>
      </w:r>
      <w:r>
        <w:rPr>
          <w:rFonts w:eastAsia="宋体"/>
          <w:bCs/>
          <w:i w:val="0"/>
          <w:sz w:val="22"/>
          <w:szCs w:val="22"/>
          <w:lang w:eastAsia="zh-CN"/>
        </w:rPr>
        <w:t>1</w:t>
      </w:r>
      <w:r w:rsidRPr="00F456D0">
        <w:rPr>
          <w:rFonts w:eastAsia="宋体"/>
          <w:bCs/>
          <w:i w:val="0"/>
          <w:sz w:val="22"/>
          <w:szCs w:val="22"/>
          <w:lang w:eastAsia="zh-CN"/>
        </w:rPr>
        <w:t>2, 2021</w:t>
      </w:r>
    </w:p>
    <w:p w14:paraId="4794BFF2" w14:textId="77777777" w:rsidR="00FC363F" w:rsidRPr="00820BA5" w:rsidRDefault="00FC363F" w:rsidP="00E94E3A">
      <w:pPr>
        <w:pStyle w:val="a7"/>
        <w:spacing w:afterLines="50" w:after="120"/>
        <w:jc w:val="both"/>
      </w:pPr>
    </w:p>
    <w:p w14:paraId="0EB10C4E" w14:textId="12D0FE6E"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8112BE">
        <w:rPr>
          <w:rFonts w:ascii="Arial" w:hAnsi="Arial"/>
          <w:sz w:val="22"/>
          <w:szCs w:val="22"/>
          <w:lang w:val="en-US"/>
        </w:rPr>
        <w:t>8</w:t>
      </w:r>
      <w:r w:rsidR="00B6592F">
        <w:rPr>
          <w:rFonts w:ascii="Arial" w:hAnsi="Arial"/>
          <w:sz w:val="22"/>
          <w:szCs w:val="22"/>
          <w:lang w:val="en-US"/>
        </w:rPr>
        <w:t>.</w:t>
      </w:r>
      <w:r w:rsidR="00CB3929">
        <w:rPr>
          <w:rFonts w:ascii="Arial" w:hAnsi="Arial" w:hint="eastAsia"/>
          <w:sz w:val="22"/>
          <w:szCs w:val="22"/>
          <w:lang w:val="en-US"/>
        </w:rPr>
        <w:t>13</w:t>
      </w:r>
      <w:r w:rsidR="00B6592F">
        <w:rPr>
          <w:rFonts w:ascii="Arial" w:hAnsi="Arial"/>
          <w:sz w:val="22"/>
          <w:szCs w:val="22"/>
          <w:lang w:val="en-US"/>
        </w:rPr>
        <w:t>.</w:t>
      </w:r>
      <w:r w:rsidR="00CB3929">
        <w:rPr>
          <w:rFonts w:ascii="Arial" w:hAnsi="Arial" w:hint="eastAsia"/>
          <w:sz w:val="22"/>
          <w:szCs w:val="22"/>
          <w:lang w:val="en-US"/>
        </w:rPr>
        <w:t>5</w:t>
      </w:r>
      <w:r w:rsidR="00B6592F">
        <w:rPr>
          <w:rFonts w:ascii="Arial" w:hAnsi="Arial"/>
          <w:sz w:val="22"/>
          <w:szCs w:val="22"/>
          <w:lang w:val="en-US"/>
        </w:rPr>
        <w:t>.</w:t>
      </w:r>
      <w:r w:rsidR="008112BE">
        <w:rPr>
          <w:rFonts w:ascii="Arial" w:hAnsi="Arial"/>
          <w:sz w:val="22"/>
          <w:szCs w:val="22"/>
          <w:lang w:val="en-US"/>
        </w:rPr>
        <w:t>5</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554B8BD2"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3" w:name="OLE_LINK13"/>
      <w:bookmarkStart w:id="4" w:name="OLE_LINK14"/>
      <w:r w:rsidR="00645A63">
        <w:rPr>
          <w:rFonts w:ascii="Arial" w:hAnsi="Arial"/>
          <w:sz w:val="22"/>
          <w:szCs w:val="22"/>
          <w:lang w:val="en-US"/>
        </w:rPr>
        <w:t>D</w:t>
      </w:r>
      <w:r w:rsidR="00E629C7">
        <w:rPr>
          <w:rFonts w:ascii="Arial" w:hAnsi="Arial"/>
          <w:sz w:val="22"/>
          <w:szCs w:val="22"/>
          <w:lang w:val="en-US"/>
        </w:rPr>
        <w:t xml:space="preserve">iscussion on </w:t>
      </w:r>
      <w:r w:rsidR="008112BE">
        <w:rPr>
          <w:rFonts w:ascii="Arial" w:hAnsi="Arial"/>
          <w:sz w:val="22"/>
          <w:szCs w:val="22"/>
          <w:lang w:val="en-US"/>
        </w:rPr>
        <w:t>measurement procedure</w:t>
      </w:r>
      <w:r w:rsidR="00E629C7">
        <w:rPr>
          <w:rFonts w:ascii="Arial" w:hAnsi="Arial"/>
          <w:sz w:val="22"/>
          <w:szCs w:val="22"/>
          <w:lang w:val="en-US"/>
        </w:rPr>
        <w:t xml:space="preserve"> requirements for </w:t>
      </w:r>
      <w:r w:rsidR="00933BF4">
        <w:rPr>
          <w:rFonts w:ascii="Arial" w:hAnsi="Arial" w:hint="eastAsia"/>
          <w:sz w:val="22"/>
          <w:szCs w:val="22"/>
          <w:lang w:val="en-US"/>
        </w:rPr>
        <w:t>N</w:t>
      </w:r>
      <w:r w:rsidR="00933BF4">
        <w:rPr>
          <w:rFonts w:ascii="Arial" w:hAnsi="Arial"/>
          <w:sz w:val="22"/>
          <w:szCs w:val="22"/>
          <w:lang w:val="en-US"/>
        </w:rPr>
        <w:t xml:space="preserve">R </w:t>
      </w:r>
      <w:r w:rsidR="00E629C7">
        <w:rPr>
          <w:rFonts w:ascii="Arial" w:hAnsi="Arial"/>
          <w:sz w:val="22"/>
          <w:szCs w:val="22"/>
          <w:lang w:val="en-US"/>
        </w:rPr>
        <w:t>NTN</w:t>
      </w:r>
      <w:r w:rsidR="00B6592F" w:rsidRPr="00C96795">
        <w:rPr>
          <w:rFonts w:ascii="Arial" w:hAnsi="Arial"/>
          <w:sz w:val="22"/>
          <w:szCs w:val="22"/>
          <w:lang w:val="en-US"/>
        </w:rPr>
        <w:t xml:space="preserve"> </w:t>
      </w:r>
    </w:p>
    <w:bookmarkEnd w:id="3"/>
    <w:bookmarkEnd w:id="4"/>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79C32EFB" w14:textId="2A7BBD39" w:rsidR="00A150D4" w:rsidRDefault="00A150D4" w:rsidP="00E94E3A">
      <w:pPr>
        <w:overflowPunct/>
        <w:autoSpaceDE/>
        <w:autoSpaceDN/>
        <w:adjustRightInd/>
        <w:spacing w:afterLines="50" w:after="120"/>
        <w:jc w:val="both"/>
        <w:textAlignment w:val="auto"/>
      </w:pPr>
      <w:r w:rsidRPr="001A42B0">
        <w:t xml:space="preserve">In </w:t>
      </w:r>
      <w:r w:rsidR="00AC2D40" w:rsidRPr="001A42B0">
        <w:t>R</w:t>
      </w:r>
      <w:r w:rsidR="002D63B7" w:rsidRPr="001A42B0">
        <w:t>AN</w:t>
      </w:r>
      <w:r w:rsidR="00ED14AE" w:rsidRPr="001A42B0">
        <w:t>4 #</w:t>
      </w:r>
      <w:r w:rsidR="00787EBD">
        <w:t>100</w:t>
      </w:r>
      <w:r w:rsidR="00290E09">
        <w:t>-</w:t>
      </w:r>
      <w:r w:rsidR="00ED14AE" w:rsidRPr="001A42B0">
        <w:rPr>
          <w:rFonts w:hint="eastAsia"/>
        </w:rPr>
        <w:t>e</w:t>
      </w:r>
      <w:r w:rsidR="00290E09">
        <w:t xml:space="preserve"> </w:t>
      </w:r>
      <w:r w:rsidR="002D63B7" w:rsidRPr="001A42B0">
        <w:t>meeting</w:t>
      </w:r>
      <w:r w:rsidRPr="001A42B0">
        <w:t xml:space="preserve">, </w:t>
      </w:r>
      <w:r w:rsidR="00787EBD">
        <w:t>few conclusions</w:t>
      </w:r>
      <w:r w:rsidR="00325F20">
        <w:t xml:space="preserve"> regarding SMTC and measurement configuration</w:t>
      </w:r>
      <w:r w:rsidR="00787EBD">
        <w:t xml:space="preserve"> were achieved due to the lack of RAN2 progress [1]. </w:t>
      </w:r>
      <w:r w:rsidR="006A6D4F" w:rsidRPr="005037ED">
        <w:t>Th</w:t>
      </w:r>
      <w:r w:rsidR="00BD2BD8" w:rsidRPr="005037ED">
        <w:t>is paper</w:t>
      </w:r>
      <w:r w:rsidR="006A6D4F" w:rsidRPr="005037ED">
        <w:t xml:space="preserve"> will give </w:t>
      </w:r>
      <w:r w:rsidR="005857AF" w:rsidRPr="005037ED">
        <w:t>our considerations</w:t>
      </w:r>
      <w:r w:rsidR="005037ED" w:rsidRPr="005037ED">
        <w:t xml:space="preserve"> on</w:t>
      </w:r>
      <w:r w:rsidR="00325F20">
        <w:t xml:space="preserve"> SMTC configurations</w:t>
      </w:r>
      <w:r w:rsidR="00787EBD">
        <w:t xml:space="preserve"> for NR NTN</w:t>
      </w:r>
      <w:r w:rsidR="00B661D3" w:rsidRPr="005037ED">
        <w:t>.</w:t>
      </w:r>
    </w:p>
    <w:tbl>
      <w:tblPr>
        <w:tblStyle w:val="aff"/>
        <w:tblW w:w="0" w:type="auto"/>
        <w:tblLook w:val="04A0" w:firstRow="1" w:lastRow="0" w:firstColumn="1" w:lastColumn="0" w:noHBand="0" w:noVBand="1"/>
      </w:tblPr>
      <w:tblGrid>
        <w:gridCol w:w="9631"/>
      </w:tblGrid>
      <w:tr w:rsidR="00F054A2" w14:paraId="7C763A65" w14:textId="77777777" w:rsidTr="000F2F29">
        <w:tc>
          <w:tcPr>
            <w:tcW w:w="9631" w:type="dxa"/>
          </w:tcPr>
          <w:p w14:paraId="2489E18B" w14:textId="77777777" w:rsidR="00F054A2" w:rsidRPr="00F27187" w:rsidRDefault="00F054A2" w:rsidP="000F2F29">
            <w:pPr>
              <w:spacing w:after="0"/>
              <w:rPr>
                <w:lang w:eastAsia="ko-KR"/>
              </w:rPr>
            </w:pPr>
            <w:r w:rsidRPr="00F27187">
              <w:rPr>
                <w:lang w:eastAsia="ko-KR"/>
              </w:rPr>
              <w:t>Issue 3-1-1 Multiple SMTCs</w:t>
            </w:r>
          </w:p>
          <w:p w14:paraId="589E5741" w14:textId="77777777" w:rsidR="00F054A2" w:rsidRPr="00F27187" w:rsidRDefault="00F054A2" w:rsidP="000F2F29">
            <w:pPr>
              <w:spacing w:after="0"/>
            </w:pPr>
            <w:r w:rsidRPr="00F27187">
              <w:t>No agreement due to lack of RAN2 progress.</w:t>
            </w:r>
          </w:p>
          <w:p w14:paraId="4D863693" w14:textId="77777777" w:rsidR="00F054A2" w:rsidRPr="00F27187" w:rsidRDefault="00F054A2" w:rsidP="000F2F29">
            <w:pPr>
              <w:spacing w:after="0"/>
              <w:rPr>
                <w:lang w:eastAsia="ko-KR"/>
              </w:rPr>
            </w:pPr>
            <w:r w:rsidRPr="00F27187">
              <w:rPr>
                <w:lang w:eastAsia="ko-KR"/>
              </w:rPr>
              <w:t>Issue 3-1-2 Measurement Gap</w:t>
            </w:r>
          </w:p>
          <w:p w14:paraId="30E876B3" w14:textId="77777777" w:rsidR="00F054A2" w:rsidRPr="00F27187" w:rsidRDefault="00F054A2" w:rsidP="000F2F29">
            <w:pPr>
              <w:spacing w:after="0"/>
            </w:pPr>
            <w:r w:rsidRPr="00F27187">
              <w:t>No agreement due to lack of RAN2 progress.</w:t>
            </w:r>
          </w:p>
          <w:p w14:paraId="611E8DF0" w14:textId="77777777" w:rsidR="00F054A2" w:rsidRPr="00F27187" w:rsidRDefault="00F054A2" w:rsidP="000F2F29">
            <w:pPr>
              <w:spacing w:after="0"/>
              <w:rPr>
                <w:lang w:eastAsia="ko-KR"/>
              </w:rPr>
            </w:pPr>
            <w:r w:rsidRPr="00F27187">
              <w:rPr>
                <w:lang w:eastAsia="ko-KR"/>
              </w:rPr>
              <w:t>Issue 3-1-3 UE capability regarding the number measurement cell groups</w:t>
            </w:r>
          </w:p>
          <w:p w14:paraId="6C381304" w14:textId="77777777" w:rsidR="00F054A2" w:rsidRPr="00614C83" w:rsidRDefault="00F054A2" w:rsidP="000F2F29">
            <w:pPr>
              <w:spacing w:after="0"/>
              <w:ind w:firstLine="284"/>
            </w:pPr>
            <w:r w:rsidRPr="00614C83">
              <w:rPr>
                <w:highlight w:val="green"/>
              </w:rPr>
              <w:t>Agreement:</w:t>
            </w:r>
          </w:p>
          <w:p w14:paraId="3E3E70B2" w14:textId="77777777" w:rsidR="00F054A2" w:rsidRPr="00614C83" w:rsidRDefault="00F054A2" w:rsidP="000F2F29">
            <w:pPr>
              <w:pStyle w:val="afff0"/>
              <w:widowControl/>
              <w:numPr>
                <w:ilvl w:val="0"/>
                <w:numId w:val="20"/>
              </w:numPr>
              <w:overflowPunct w:val="0"/>
              <w:autoSpaceDE w:val="0"/>
              <w:autoSpaceDN w:val="0"/>
              <w:adjustRightInd w:val="0"/>
              <w:ind w:firstLineChars="0"/>
              <w:jc w:val="left"/>
              <w:textAlignment w:val="baseline"/>
              <w:rPr>
                <w:szCs w:val="24"/>
                <w:lang w:eastAsia="zh-CN"/>
              </w:rPr>
            </w:pPr>
            <w:r w:rsidRPr="00614C83">
              <w:rPr>
                <w:rFonts w:ascii="Times New Roman" w:eastAsiaTheme="minorEastAsia" w:hAnsi="Times New Roman"/>
                <w:sz w:val="20"/>
                <w:szCs w:val="20"/>
                <w:lang w:val="en-US" w:eastAsia="zh-CN"/>
              </w:rPr>
              <w:t xml:space="preserve">RAN4 to further discuss UE </w:t>
            </w:r>
            <w:r w:rsidRPr="00614C83">
              <w:rPr>
                <w:rFonts w:ascii="Times New Roman" w:hAnsi="Times New Roman"/>
                <w:sz w:val="20"/>
                <w:szCs w:val="20"/>
                <w:lang w:eastAsia="zh-CN"/>
              </w:rPr>
              <w:t>capability regarding the number of measurement cell groups with different SMTCs and/or reception timings</w:t>
            </w:r>
          </w:p>
        </w:tc>
      </w:tr>
    </w:tbl>
    <w:p w14:paraId="202F37A3" w14:textId="77777777" w:rsidR="00F054A2" w:rsidRPr="00F054A2" w:rsidRDefault="00F054A2" w:rsidP="00E94E3A">
      <w:pPr>
        <w:overflowPunct/>
        <w:autoSpaceDE/>
        <w:autoSpaceDN/>
        <w:adjustRightInd/>
        <w:spacing w:afterLines="50" w:after="120"/>
        <w:jc w:val="both"/>
        <w:textAlignment w:val="auto"/>
      </w:pPr>
    </w:p>
    <w:p w14:paraId="068F0559" w14:textId="77777777" w:rsidR="006334A9" w:rsidRDefault="00314480" w:rsidP="00E94E3A">
      <w:pPr>
        <w:pStyle w:val="1"/>
        <w:spacing w:before="0" w:afterLines="50" w:after="120"/>
        <w:jc w:val="both"/>
        <w:rPr>
          <w:rFonts w:eastAsia="宋体"/>
          <w:lang w:eastAsia="zh-CN"/>
        </w:rPr>
      </w:pPr>
      <w:r>
        <w:rPr>
          <w:rFonts w:eastAsia="宋体"/>
          <w:lang w:eastAsia="zh-CN"/>
        </w:rPr>
        <w:t>Discussion</w:t>
      </w:r>
    </w:p>
    <w:tbl>
      <w:tblPr>
        <w:tblStyle w:val="aff"/>
        <w:tblW w:w="0" w:type="auto"/>
        <w:tblLook w:val="04A0" w:firstRow="1" w:lastRow="0" w:firstColumn="1" w:lastColumn="0" w:noHBand="0" w:noVBand="1"/>
      </w:tblPr>
      <w:tblGrid>
        <w:gridCol w:w="9631"/>
      </w:tblGrid>
      <w:tr w:rsidR="00F27187" w:rsidRPr="00F054A2" w14:paraId="68582757" w14:textId="77777777" w:rsidTr="000F1372">
        <w:tc>
          <w:tcPr>
            <w:tcW w:w="9631" w:type="dxa"/>
          </w:tcPr>
          <w:p w14:paraId="0586B087" w14:textId="0756DC00" w:rsidR="00F27187" w:rsidRPr="00F054A2" w:rsidRDefault="00F27187" w:rsidP="00F27187">
            <w:pPr>
              <w:spacing w:after="0"/>
              <w:rPr>
                <w:b/>
              </w:rPr>
            </w:pPr>
            <w:r w:rsidRPr="00F054A2">
              <w:rPr>
                <w:rFonts w:hint="eastAsia"/>
                <w:b/>
              </w:rPr>
              <w:t>C</w:t>
            </w:r>
            <w:r w:rsidRPr="00F054A2">
              <w:rPr>
                <w:b/>
              </w:rPr>
              <w:t>onclusion in RAN2 #115-e meeting:</w:t>
            </w:r>
          </w:p>
          <w:p w14:paraId="495F8E69" w14:textId="77777777" w:rsidR="00F27187" w:rsidRPr="00F054A2" w:rsidRDefault="00F27187" w:rsidP="00F27187">
            <w:pPr>
              <w:spacing w:after="0"/>
            </w:pPr>
            <w:r w:rsidRPr="00F054A2">
              <w:t>Agreements via email - from offline 112:</w:t>
            </w:r>
          </w:p>
          <w:p w14:paraId="71E7210B" w14:textId="77777777" w:rsidR="00F27187" w:rsidRPr="00F054A2" w:rsidRDefault="00F27187" w:rsidP="00F27187">
            <w:pPr>
              <w:spacing w:after="0"/>
            </w:pPr>
            <w:r w:rsidRPr="00F054A2">
              <w:t>1.</w:t>
            </w:r>
            <w:r w:rsidRPr="00F054A2">
              <w:tab/>
            </w:r>
            <w:r w:rsidRPr="00F054A2">
              <w:rPr>
                <w:color w:val="FF0000"/>
              </w:rPr>
              <w:t xml:space="preserve">The specific maximum number of SMTC configuration in one measurement object with the same </w:t>
            </w:r>
            <w:proofErr w:type="spellStart"/>
            <w:r w:rsidRPr="00F054A2">
              <w:rPr>
                <w:color w:val="FF0000"/>
              </w:rPr>
              <w:t>ssbFrequency</w:t>
            </w:r>
            <w:proofErr w:type="spellEnd"/>
            <w:r w:rsidRPr="00F054A2">
              <w:rPr>
                <w:color w:val="FF0000"/>
              </w:rPr>
              <w:t xml:space="preserve"> can be 4</w:t>
            </w:r>
            <w:r w:rsidRPr="00F054A2">
              <w:t>. And a LS will be sent to RAN4 to confirm the conclusion.</w:t>
            </w:r>
          </w:p>
          <w:p w14:paraId="4AEB871A" w14:textId="77777777" w:rsidR="00F27187" w:rsidRPr="00F054A2" w:rsidRDefault="00F27187" w:rsidP="00F27187">
            <w:pPr>
              <w:spacing w:after="0"/>
            </w:pPr>
            <w:r w:rsidRPr="00F054A2">
              <w:t>2.</w:t>
            </w:r>
            <w:r w:rsidRPr="00F054A2">
              <w:tab/>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14:paraId="733B4FF8" w14:textId="48AABDB2" w:rsidR="00F27187" w:rsidRPr="00F054A2" w:rsidRDefault="00F27187" w:rsidP="00F27187">
            <w:pPr>
              <w:spacing w:after="0"/>
            </w:pPr>
            <w:r w:rsidRPr="00F054A2">
              <w:t>3.</w:t>
            </w:r>
            <w:r w:rsidRPr="00F054A2">
              <w:tab/>
              <w:t>In NTN, it is necessary of the UE to report assistant information to the NW (which can be configured by NW or upon NW’s request) to assist NW calculating the offset for SMTC/GAP configurations. FFS the detailed information.</w:t>
            </w:r>
          </w:p>
          <w:p w14:paraId="7B32357E" w14:textId="503B1DA8" w:rsidR="00F27187" w:rsidRPr="00F054A2" w:rsidRDefault="00F27187" w:rsidP="00F27187">
            <w:pPr>
              <w:spacing w:after="0"/>
            </w:pPr>
          </w:p>
          <w:p w14:paraId="58DF6FCB" w14:textId="77777777" w:rsidR="00F27187" w:rsidRPr="00F054A2" w:rsidRDefault="00F27187" w:rsidP="00F27187">
            <w:pPr>
              <w:spacing w:after="0"/>
            </w:pPr>
            <w:r w:rsidRPr="00F054A2">
              <w:t>Agreements:</w:t>
            </w:r>
          </w:p>
          <w:p w14:paraId="7D595D2B" w14:textId="05832836" w:rsidR="00F27187" w:rsidRPr="00F054A2" w:rsidRDefault="00F27187" w:rsidP="00F27187">
            <w:pPr>
              <w:spacing w:after="0"/>
            </w:pPr>
            <w:r w:rsidRPr="00F054A2">
              <w:t>1.</w:t>
            </w:r>
            <w:r w:rsidRPr="00F054A2">
              <w:tab/>
            </w:r>
            <w:r w:rsidRPr="00F054A2">
              <w:rPr>
                <w:color w:val="FF0000"/>
              </w:rPr>
              <w:t>The UE can be configured with multiple SMTCs per carrier</w:t>
            </w:r>
            <w:r w:rsidRPr="00F054A2">
              <w:t xml:space="preserve">. </w:t>
            </w:r>
            <w:r w:rsidRPr="00F054A2">
              <w:rPr>
                <w:color w:val="FF0000"/>
              </w:rPr>
              <w:t>FFS if the UE can use only a partial set or all of them in parallel</w:t>
            </w:r>
            <w:r w:rsidRPr="00F054A2">
              <w:t>, and in case FFS whether based on network configuration or UE implementation</w:t>
            </w:r>
          </w:p>
        </w:tc>
      </w:tr>
    </w:tbl>
    <w:p w14:paraId="02C3575A" w14:textId="0AC5B071" w:rsidR="00D204DD" w:rsidRDefault="00F054A2" w:rsidP="00E94E3A">
      <w:pPr>
        <w:widowControl w:val="0"/>
        <w:overflowPunct/>
        <w:autoSpaceDE/>
        <w:spacing w:afterLines="50" w:after="120"/>
        <w:jc w:val="both"/>
        <w:textAlignment w:val="auto"/>
      </w:pPr>
      <w:r w:rsidRPr="00F054A2">
        <w:t>RAN2 #115</w:t>
      </w:r>
      <w:r w:rsidRPr="00F054A2">
        <w:rPr>
          <w:rFonts w:hint="eastAsia"/>
        </w:rPr>
        <w:t>-e</w:t>
      </w:r>
      <w:r w:rsidRPr="00F054A2">
        <w:t xml:space="preserve"> meeting discussed the number of SMTCs and the above agreements were reached. In addition, RAN4 is asked to confirm the decision on max 4 SMTCs per </w:t>
      </w:r>
      <w:proofErr w:type="spellStart"/>
      <w:r w:rsidRPr="00F45B68">
        <w:t>ssbFrequency</w:t>
      </w:r>
      <w:proofErr w:type="spellEnd"/>
      <w:r w:rsidRPr="00F054A2">
        <w:t xml:space="preserve"> </w:t>
      </w:r>
      <w:r>
        <w:t>in</w:t>
      </w:r>
      <w:r w:rsidRPr="00F054A2">
        <w:t xml:space="preserve"> LS [2].</w:t>
      </w:r>
      <w:r w:rsidR="001F5670">
        <w:t xml:space="preserve"> Whether UE is allowed to use a partial set or all of them </w:t>
      </w:r>
      <w:r w:rsidR="001F5670" w:rsidRPr="00F054A2">
        <w:t>in parallel</w:t>
      </w:r>
      <w:r w:rsidR="001F5670">
        <w:t xml:space="preserve"> is FFS. </w:t>
      </w:r>
      <w:r w:rsidR="00720EF0">
        <w:t>Rel-16</w:t>
      </w:r>
      <w:r w:rsidR="001F5670">
        <w:t xml:space="preserve"> enables</w:t>
      </w:r>
      <w:r w:rsidR="00720EF0">
        <w:t xml:space="preserve"> at most 2 SMTCs </w:t>
      </w:r>
      <w:r w:rsidR="001F5670">
        <w:t>to</w:t>
      </w:r>
      <w:r w:rsidR="00720EF0">
        <w:t xml:space="preserve"> be configured to a UE</w:t>
      </w:r>
      <w:r w:rsidR="001F5670">
        <w:t xml:space="preserve">, where </w:t>
      </w:r>
      <w:r w:rsidR="00720EF0">
        <w:t xml:space="preserve">only 1 </w:t>
      </w:r>
      <w:r w:rsidR="00574402">
        <w:t xml:space="preserve">active </w:t>
      </w:r>
      <w:r w:rsidR="00720EF0">
        <w:t xml:space="preserve">SMTC is </w:t>
      </w:r>
      <w:r w:rsidR="00574402">
        <w:t>assumed</w:t>
      </w:r>
      <w:r w:rsidR="00720EF0">
        <w:t xml:space="preserve"> at the same time.</w:t>
      </w:r>
      <w:r w:rsidR="001F5670">
        <w:t xml:space="preserve"> </w:t>
      </w:r>
    </w:p>
    <w:p w14:paraId="20853D5A" w14:textId="2D9F122E" w:rsidR="00D204DD" w:rsidRPr="00D204DD" w:rsidRDefault="001F5670" w:rsidP="00D204DD">
      <w:pPr>
        <w:pStyle w:val="afff0"/>
        <w:numPr>
          <w:ilvl w:val="0"/>
          <w:numId w:val="23"/>
        </w:numPr>
        <w:spacing w:afterLines="50" w:after="120"/>
        <w:ind w:firstLineChars="0"/>
        <w:rPr>
          <w:rFonts w:ascii="Times New Roman" w:hAnsi="Times New Roman"/>
          <w:sz w:val="20"/>
          <w:szCs w:val="20"/>
        </w:rPr>
      </w:pPr>
      <w:r w:rsidRPr="00D204DD">
        <w:rPr>
          <w:rFonts w:ascii="Times New Roman" w:hAnsi="Times New Roman"/>
          <w:sz w:val="20"/>
          <w:szCs w:val="20"/>
        </w:rPr>
        <w:t xml:space="preserve">If </w:t>
      </w:r>
      <w:r w:rsidR="0077413F" w:rsidRPr="00D204DD">
        <w:rPr>
          <w:rFonts w:ascii="Times New Roman" w:hAnsi="Times New Roman"/>
          <w:sz w:val="20"/>
          <w:szCs w:val="20"/>
        </w:rPr>
        <w:t>only one</w:t>
      </w:r>
      <w:r w:rsidRPr="00D204DD">
        <w:rPr>
          <w:rFonts w:ascii="Times New Roman" w:hAnsi="Times New Roman"/>
          <w:sz w:val="20"/>
          <w:szCs w:val="20"/>
        </w:rPr>
        <w:t xml:space="preserve"> SMTC is active</w:t>
      </w:r>
      <w:r w:rsidR="00CA1B30">
        <w:rPr>
          <w:rFonts w:ascii="Times New Roman" w:hAnsi="Times New Roman"/>
          <w:sz w:val="20"/>
          <w:szCs w:val="20"/>
        </w:rPr>
        <w:t xml:space="preserve"> in NTN</w:t>
      </w:r>
      <w:r w:rsidRPr="00D204DD">
        <w:rPr>
          <w:rFonts w:ascii="Times New Roman" w:hAnsi="Times New Roman"/>
          <w:sz w:val="20"/>
          <w:szCs w:val="20"/>
        </w:rPr>
        <w:t xml:space="preserve">, it can be regarded as </w:t>
      </w:r>
      <w:r w:rsidR="0077413F" w:rsidRPr="00D204DD">
        <w:rPr>
          <w:rFonts w:ascii="Times New Roman" w:hAnsi="Times New Roman"/>
          <w:sz w:val="20"/>
          <w:szCs w:val="20"/>
        </w:rPr>
        <w:t>the</w:t>
      </w:r>
      <w:r w:rsidRPr="00D204DD">
        <w:rPr>
          <w:rFonts w:ascii="Times New Roman" w:hAnsi="Times New Roman"/>
          <w:sz w:val="20"/>
          <w:szCs w:val="20"/>
        </w:rPr>
        <w:t xml:space="preserve"> extension </w:t>
      </w:r>
      <w:r w:rsidR="0077413F" w:rsidRPr="00D204DD">
        <w:rPr>
          <w:rFonts w:ascii="Times New Roman" w:hAnsi="Times New Roman"/>
          <w:sz w:val="20"/>
          <w:szCs w:val="20"/>
        </w:rPr>
        <w:t xml:space="preserve">of Rel-16 function and 4 SMTCs could be supported. Then a rule/principle </w:t>
      </w:r>
      <w:r w:rsidR="00894E1C">
        <w:rPr>
          <w:rFonts w:ascii="Times New Roman" w:hAnsi="Times New Roman"/>
          <w:sz w:val="20"/>
          <w:szCs w:val="20"/>
        </w:rPr>
        <w:t xml:space="preserve">is required </w:t>
      </w:r>
      <w:r w:rsidR="0077413F" w:rsidRPr="00D204DD">
        <w:rPr>
          <w:rFonts w:ascii="Times New Roman" w:hAnsi="Times New Roman"/>
          <w:sz w:val="20"/>
          <w:szCs w:val="20"/>
        </w:rPr>
        <w:t>to specif</w:t>
      </w:r>
      <w:r w:rsidR="00DB1D0D">
        <w:rPr>
          <w:rFonts w:ascii="Times New Roman" w:hAnsi="Times New Roman"/>
          <w:sz w:val="20"/>
          <w:szCs w:val="20"/>
        </w:rPr>
        <w:t>y</w:t>
      </w:r>
      <w:r w:rsidR="0077413F" w:rsidRPr="00D204DD">
        <w:rPr>
          <w:rFonts w:ascii="Times New Roman" w:hAnsi="Times New Roman"/>
          <w:sz w:val="20"/>
          <w:szCs w:val="20"/>
        </w:rPr>
        <w:t xml:space="preserve"> the active sequence among multiple SMTCs so that UE and network </w:t>
      </w:r>
      <w:r w:rsidR="00DE536C">
        <w:rPr>
          <w:rFonts w:ascii="Times New Roman" w:hAnsi="Times New Roman"/>
          <w:sz w:val="20"/>
          <w:szCs w:val="20"/>
        </w:rPr>
        <w:t xml:space="preserve">will </w:t>
      </w:r>
      <w:r w:rsidR="0077413F" w:rsidRPr="00D204DD">
        <w:rPr>
          <w:rFonts w:ascii="Times New Roman" w:hAnsi="Times New Roman"/>
          <w:sz w:val="20"/>
          <w:szCs w:val="20"/>
        </w:rPr>
        <w:t xml:space="preserve">have the same understanding on which SMTC is </w:t>
      </w:r>
      <w:r w:rsidR="00DE536C">
        <w:rPr>
          <w:rFonts w:ascii="Times New Roman" w:hAnsi="Times New Roman"/>
          <w:sz w:val="20"/>
          <w:szCs w:val="20"/>
        </w:rPr>
        <w:t>active</w:t>
      </w:r>
      <w:r w:rsidR="0077413F" w:rsidRPr="00D204DD">
        <w:rPr>
          <w:rFonts w:ascii="Times New Roman" w:hAnsi="Times New Roman"/>
          <w:sz w:val="20"/>
          <w:szCs w:val="20"/>
        </w:rPr>
        <w:t xml:space="preserve">. </w:t>
      </w:r>
      <w:r w:rsidR="00EE60D9">
        <w:rPr>
          <w:rFonts w:ascii="Times New Roman" w:hAnsi="Times New Roman"/>
          <w:sz w:val="20"/>
          <w:szCs w:val="20"/>
        </w:rPr>
        <w:t>In this case, the impact to RRM requirements is little .</w:t>
      </w:r>
    </w:p>
    <w:p w14:paraId="30948C19" w14:textId="72F30C8B" w:rsidR="000C34C3" w:rsidRDefault="0077413F" w:rsidP="00D204DD">
      <w:pPr>
        <w:pStyle w:val="afff0"/>
        <w:numPr>
          <w:ilvl w:val="0"/>
          <w:numId w:val="23"/>
        </w:numPr>
        <w:spacing w:afterLines="50" w:after="120"/>
        <w:ind w:firstLineChars="0"/>
        <w:rPr>
          <w:rFonts w:ascii="Times New Roman" w:hAnsi="Times New Roman"/>
          <w:sz w:val="20"/>
          <w:szCs w:val="20"/>
        </w:rPr>
      </w:pPr>
      <w:r w:rsidRPr="00D204DD">
        <w:rPr>
          <w:rFonts w:ascii="Times New Roman" w:hAnsi="Times New Roman"/>
          <w:sz w:val="20"/>
          <w:szCs w:val="20"/>
        </w:rPr>
        <w:t xml:space="preserve">If </w:t>
      </w:r>
      <w:r w:rsidR="00D204DD">
        <w:rPr>
          <w:rFonts w:ascii="Times New Roman" w:hAnsi="Times New Roman"/>
          <w:sz w:val="20"/>
          <w:szCs w:val="20"/>
        </w:rPr>
        <w:t>more than one</w:t>
      </w:r>
      <w:r w:rsidRPr="00D204DD">
        <w:rPr>
          <w:rFonts w:ascii="Times New Roman" w:hAnsi="Times New Roman"/>
          <w:sz w:val="20"/>
          <w:szCs w:val="20"/>
        </w:rPr>
        <w:t xml:space="preserve"> active SMTCs are allowed</w:t>
      </w:r>
      <w:r w:rsidR="00CA1B30">
        <w:rPr>
          <w:rFonts w:ascii="Times New Roman" w:hAnsi="Times New Roman"/>
          <w:sz w:val="20"/>
          <w:szCs w:val="20"/>
        </w:rPr>
        <w:t xml:space="preserve"> in NTN</w:t>
      </w:r>
      <w:r w:rsidRPr="00D204DD">
        <w:rPr>
          <w:rFonts w:ascii="Times New Roman" w:hAnsi="Times New Roman"/>
          <w:sz w:val="20"/>
          <w:szCs w:val="20"/>
        </w:rPr>
        <w:t xml:space="preserve">, </w:t>
      </w:r>
      <w:r w:rsidR="00CB2A10">
        <w:rPr>
          <w:rFonts w:ascii="Times New Roman" w:hAnsi="Times New Roman"/>
          <w:sz w:val="20"/>
          <w:szCs w:val="20"/>
        </w:rPr>
        <w:t xml:space="preserve">we think the key issues is whether throughput loss is acceptable </w:t>
      </w:r>
      <w:r w:rsidR="000C34C3">
        <w:rPr>
          <w:rFonts w:ascii="Times New Roman" w:hAnsi="Times New Roman"/>
          <w:sz w:val="20"/>
          <w:szCs w:val="20"/>
        </w:rPr>
        <w:t>since data transmission/reception is punctured for inside gap measurements or scheduling restrictions should appl</w:t>
      </w:r>
      <w:r w:rsidR="00DB1D0D">
        <w:rPr>
          <w:rFonts w:ascii="Times New Roman" w:hAnsi="Times New Roman"/>
          <w:sz w:val="20"/>
          <w:szCs w:val="20"/>
        </w:rPr>
        <w:t>y</w:t>
      </w:r>
      <w:r w:rsidR="000C34C3">
        <w:rPr>
          <w:rFonts w:ascii="Times New Roman" w:hAnsi="Times New Roman"/>
          <w:sz w:val="20"/>
          <w:szCs w:val="20"/>
        </w:rPr>
        <w:t xml:space="preserve"> for outside gap measurements.</w:t>
      </w:r>
      <w:r w:rsidR="00EF1017">
        <w:rPr>
          <w:rFonts w:ascii="Times New Roman" w:hAnsi="Times New Roman"/>
          <w:sz w:val="20"/>
          <w:szCs w:val="20"/>
        </w:rPr>
        <w:t xml:space="preserve"> </w:t>
      </w:r>
      <w:r w:rsidR="00EE7D31">
        <w:rPr>
          <w:rFonts w:ascii="Times New Roman" w:hAnsi="Times New Roman"/>
          <w:sz w:val="20"/>
          <w:szCs w:val="20"/>
        </w:rPr>
        <w:t xml:space="preserve">Currently, max 3 concurrent measurement gaps are supported and the gap combinations need further discussion. </w:t>
      </w:r>
      <w:r w:rsidR="00EF1017">
        <w:rPr>
          <w:rFonts w:ascii="Times New Roman" w:hAnsi="Times New Roman"/>
          <w:sz w:val="20"/>
          <w:szCs w:val="20"/>
        </w:rPr>
        <w:t xml:space="preserve">Besides, </w:t>
      </w:r>
      <w:r w:rsidR="00904E3E">
        <w:rPr>
          <w:rFonts w:ascii="Times New Roman" w:hAnsi="Times New Roman"/>
          <w:sz w:val="20"/>
          <w:szCs w:val="20"/>
        </w:rPr>
        <w:t>others</w:t>
      </w:r>
      <w:r w:rsidR="00EF1017">
        <w:rPr>
          <w:rFonts w:ascii="Times New Roman" w:hAnsi="Times New Roman"/>
          <w:sz w:val="20"/>
          <w:szCs w:val="20"/>
        </w:rPr>
        <w:t xml:space="preserve"> issues </w:t>
      </w:r>
      <w:r w:rsidR="00904E3E">
        <w:rPr>
          <w:rFonts w:ascii="Times New Roman" w:hAnsi="Times New Roman"/>
          <w:sz w:val="20"/>
          <w:szCs w:val="20"/>
        </w:rPr>
        <w:t>in</w:t>
      </w:r>
      <w:r w:rsidR="00EF1017">
        <w:rPr>
          <w:rFonts w:ascii="Times New Roman" w:hAnsi="Times New Roman"/>
          <w:sz w:val="20"/>
          <w:szCs w:val="20"/>
        </w:rPr>
        <w:t xml:space="preserve"> multiple concurrent </w:t>
      </w:r>
      <w:r w:rsidR="00DB1D0D">
        <w:rPr>
          <w:rFonts w:ascii="Times New Roman" w:hAnsi="Times New Roman"/>
          <w:sz w:val="20"/>
          <w:szCs w:val="20"/>
        </w:rPr>
        <w:t xml:space="preserve">and independent </w:t>
      </w:r>
      <w:r w:rsidR="00EF1017">
        <w:rPr>
          <w:rFonts w:ascii="Times New Roman" w:hAnsi="Times New Roman"/>
          <w:sz w:val="20"/>
          <w:szCs w:val="20"/>
        </w:rPr>
        <w:t xml:space="preserve">gaps are observed such as </w:t>
      </w:r>
      <w:r w:rsidR="00DB1D0D">
        <w:rPr>
          <w:rFonts w:ascii="Times New Roman" w:hAnsi="Times New Roman"/>
          <w:sz w:val="20"/>
          <w:szCs w:val="20"/>
        </w:rPr>
        <w:t xml:space="preserve">full/partial </w:t>
      </w:r>
      <w:r w:rsidR="00EF1017">
        <w:rPr>
          <w:rFonts w:ascii="Times New Roman" w:hAnsi="Times New Roman"/>
          <w:sz w:val="20"/>
          <w:szCs w:val="20"/>
        </w:rPr>
        <w:t xml:space="preserve">overlapping cases, priority/sharing scheme for overlapping occasions. </w:t>
      </w:r>
      <w:r w:rsidR="00F661DC">
        <w:rPr>
          <w:rFonts w:ascii="Times New Roman" w:hAnsi="Times New Roman"/>
          <w:sz w:val="20"/>
          <w:szCs w:val="20"/>
        </w:rPr>
        <w:t>The feasibility of</w:t>
      </w:r>
      <w:r w:rsidR="00904E3E">
        <w:rPr>
          <w:rFonts w:ascii="Times New Roman" w:hAnsi="Times New Roman"/>
          <w:sz w:val="20"/>
          <w:szCs w:val="20"/>
        </w:rPr>
        <w:t xml:space="preserve"> up to 4</w:t>
      </w:r>
      <w:r w:rsidR="00F661DC">
        <w:rPr>
          <w:rFonts w:ascii="Times New Roman" w:hAnsi="Times New Roman"/>
          <w:sz w:val="20"/>
          <w:szCs w:val="20"/>
        </w:rPr>
        <w:t xml:space="preserve"> active SMTCs</w:t>
      </w:r>
      <w:r w:rsidR="00904E3E">
        <w:rPr>
          <w:rFonts w:ascii="Times New Roman" w:hAnsi="Times New Roman"/>
          <w:sz w:val="20"/>
          <w:szCs w:val="20"/>
        </w:rPr>
        <w:t xml:space="preserve"> cannot be confirmed without extensive discussion</w:t>
      </w:r>
      <w:r w:rsidR="00F661DC">
        <w:rPr>
          <w:rFonts w:ascii="Times New Roman" w:hAnsi="Times New Roman"/>
          <w:sz w:val="20"/>
          <w:szCs w:val="20"/>
        </w:rPr>
        <w:t xml:space="preserve">. </w:t>
      </w:r>
    </w:p>
    <w:p w14:paraId="547BA435" w14:textId="77777777" w:rsidR="009C5501" w:rsidRDefault="00F661DC" w:rsidP="000E51EB">
      <w:pPr>
        <w:spacing w:afterLines="50" w:after="120"/>
        <w:jc w:val="both"/>
        <w:rPr>
          <w:b/>
          <w:sz w:val="21"/>
          <w:szCs w:val="21"/>
        </w:rPr>
      </w:pPr>
      <w:r>
        <w:rPr>
          <w:rFonts w:eastAsiaTheme="minorEastAsia"/>
          <w:b/>
          <w:iCs/>
          <w:sz w:val="21"/>
          <w:szCs w:val="21"/>
        </w:rPr>
        <w:t>Proposal</w:t>
      </w:r>
      <w:r w:rsidR="000E51EB" w:rsidRPr="002924A5">
        <w:rPr>
          <w:rFonts w:eastAsiaTheme="minorEastAsia"/>
          <w:b/>
          <w:iCs/>
          <w:sz w:val="21"/>
          <w:szCs w:val="21"/>
        </w:rPr>
        <w:t xml:space="preserve"> </w:t>
      </w:r>
      <w:r w:rsidR="000E51EB">
        <w:rPr>
          <w:rFonts w:eastAsiaTheme="minorEastAsia"/>
          <w:b/>
          <w:iCs/>
          <w:sz w:val="21"/>
          <w:szCs w:val="21"/>
        </w:rPr>
        <w:t>1</w:t>
      </w:r>
      <w:r w:rsidR="000E51EB" w:rsidRPr="002924A5">
        <w:rPr>
          <w:rFonts w:eastAsiaTheme="minorEastAsia"/>
          <w:b/>
          <w:iCs/>
          <w:sz w:val="21"/>
          <w:szCs w:val="21"/>
        </w:rPr>
        <w:t>:</w:t>
      </w:r>
      <w:r w:rsidR="000E51EB" w:rsidRPr="002924A5">
        <w:rPr>
          <w:b/>
          <w:sz w:val="21"/>
          <w:szCs w:val="21"/>
        </w:rPr>
        <w:t xml:space="preserve"> </w:t>
      </w:r>
      <w:r w:rsidR="00EE7D31">
        <w:rPr>
          <w:b/>
          <w:sz w:val="21"/>
          <w:szCs w:val="21"/>
        </w:rPr>
        <w:t xml:space="preserve">If only one SMTC is active at the same time, </w:t>
      </w:r>
      <w:r w:rsidR="009C5501">
        <w:rPr>
          <w:b/>
          <w:sz w:val="21"/>
          <w:szCs w:val="21"/>
        </w:rPr>
        <w:t>max 4 SMTC configurations are acceptable for RAN4.</w:t>
      </w:r>
    </w:p>
    <w:p w14:paraId="70900405" w14:textId="6514026D" w:rsidR="0091256A" w:rsidRDefault="0091256A" w:rsidP="000E51EB">
      <w:pPr>
        <w:spacing w:afterLines="50" w:after="120"/>
        <w:jc w:val="both"/>
        <w:rPr>
          <w:b/>
          <w:sz w:val="21"/>
          <w:szCs w:val="21"/>
        </w:rPr>
      </w:pPr>
      <w:r>
        <w:rPr>
          <w:rFonts w:eastAsiaTheme="minorEastAsia"/>
          <w:b/>
          <w:iCs/>
          <w:sz w:val="21"/>
          <w:szCs w:val="21"/>
        </w:rPr>
        <w:lastRenderedPageBreak/>
        <w:t>P</w:t>
      </w:r>
      <w:r w:rsidRPr="002924A5">
        <w:rPr>
          <w:rFonts w:eastAsiaTheme="minorEastAsia"/>
          <w:b/>
          <w:iCs/>
          <w:sz w:val="21"/>
          <w:szCs w:val="21"/>
        </w:rPr>
        <w:t xml:space="preserve">roposal </w:t>
      </w:r>
      <w:r>
        <w:rPr>
          <w:rFonts w:eastAsiaTheme="minorEastAsia"/>
          <w:b/>
          <w:iCs/>
          <w:sz w:val="21"/>
          <w:szCs w:val="21"/>
        </w:rPr>
        <w:t>2</w:t>
      </w:r>
      <w:r w:rsidRPr="002924A5">
        <w:rPr>
          <w:rFonts w:eastAsiaTheme="minorEastAsia"/>
          <w:b/>
          <w:iCs/>
          <w:sz w:val="21"/>
          <w:szCs w:val="21"/>
        </w:rPr>
        <w:t>:</w:t>
      </w:r>
      <w:r w:rsidRPr="002924A5">
        <w:rPr>
          <w:b/>
          <w:sz w:val="21"/>
          <w:szCs w:val="21"/>
        </w:rPr>
        <w:t xml:space="preserve"> </w:t>
      </w:r>
      <w:r w:rsidR="009C5501">
        <w:rPr>
          <w:b/>
          <w:sz w:val="21"/>
          <w:szCs w:val="21"/>
        </w:rPr>
        <w:t>If more than one SMTCs are active at the same time, further study the feasibility of up to 4 active SMTCs</w:t>
      </w:r>
      <w:r>
        <w:rPr>
          <w:b/>
          <w:sz w:val="21"/>
          <w:szCs w:val="21"/>
        </w:rPr>
        <w:t>.</w:t>
      </w:r>
    </w:p>
    <w:p w14:paraId="4BADFB32" w14:textId="073EDA6D" w:rsidR="00F45B68" w:rsidRDefault="00F45B68" w:rsidP="000E51EB">
      <w:pPr>
        <w:spacing w:afterLines="50" w:after="120"/>
        <w:jc w:val="both"/>
      </w:pPr>
      <w:r>
        <w:t>According to RAN2 agreements, the multiple SMTCs are configured to one measurement objective with the same</w:t>
      </w:r>
      <w:r w:rsidRPr="00F054A2">
        <w:t xml:space="preserve"> </w:t>
      </w:r>
      <w:proofErr w:type="spellStart"/>
      <w:r w:rsidRPr="00F45B68">
        <w:t>ssbFrequency</w:t>
      </w:r>
      <w:proofErr w:type="spellEnd"/>
      <w:r>
        <w:t xml:space="preserve">. And SMTCs with different offset may be associated to target different cells based on the </w:t>
      </w:r>
      <w:r w:rsidRPr="00F054A2">
        <w:t>propagation delay</w:t>
      </w:r>
      <w:r>
        <w:t>. Then, the max number of c</w:t>
      </w:r>
      <w:r w:rsidRPr="00614C83">
        <w:t>ell groups and/or reception timings</w:t>
      </w:r>
      <w:r>
        <w:t xml:space="preserve"> is expected to be the same as the number of </w:t>
      </w:r>
      <w:r w:rsidR="00A933FD">
        <w:t xml:space="preserve">active </w:t>
      </w:r>
      <w:r>
        <w:t xml:space="preserve">SMTCs. </w:t>
      </w:r>
      <w:r w:rsidR="00A933FD">
        <w:t xml:space="preserve">From this perspective, we think </w:t>
      </w:r>
      <w:r>
        <w:t xml:space="preserve">UE </w:t>
      </w:r>
      <w:r>
        <w:rPr>
          <w:rFonts w:hint="eastAsia"/>
        </w:rPr>
        <w:t>capability</w:t>
      </w:r>
      <w:r>
        <w:t xml:space="preserve"> is another </w:t>
      </w:r>
      <w:r w:rsidR="00A933FD">
        <w:t>restricting factor</w:t>
      </w:r>
      <w:r>
        <w:t xml:space="preserve"> </w:t>
      </w:r>
      <w:r w:rsidR="00A933FD">
        <w:t>to</w:t>
      </w:r>
      <w:r>
        <w:t xml:space="preserve"> multiple </w:t>
      </w:r>
      <w:r w:rsidR="00A933FD">
        <w:t xml:space="preserve">active </w:t>
      </w:r>
      <w:r>
        <w:t xml:space="preserve">SMTCs and </w:t>
      </w:r>
      <w:r w:rsidR="00A933FD">
        <w:t>should</w:t>
      </w:r>
      <w:r>
        <w:t xml:space="preserve"> be discussed together.</w:t>
      </w:r>
    </w:p>
    <w:p w14:paraId="243DC994" w14:textId="016837A3" w:rsidR="00A933FD" w:rsidRDefault="00F45B68" w:rsidP="000E51EB">
      <w:pPr>
        <w:spacing w:afterLines="50" w:after="120"/>
        <w:jc w:val="both"/>
        <w:rPr>
          <w:b/>
          <w:sz w:val="21"/>
          <w:szCs w:val="21"/>
        </w:rPr>
      </w:pPr>
      <w:r>
        <w:rPr>
          <w:rFonts w:eastAsiaTheme="minorEastAsia"/>
          <w:b/>
          <w:iCs/>
          <w:sz w:val="21"/>
          <w:szCs w:val="21"/>
        </w:rPr>
        <w:t>P</w:t>
      </w:r>
      <w:r w:rsidRPr="002924A5">
        <w:rPr>
          <w:rFonts w:eastAsiaTheme="minorEastAsia"/>
          <w:b/>
          <w:iCs/>
          <w:sz w:val="21"/>
          <w:szCs w:val="21"/>
        </w:rPr>
        <w:t xml:space="preserve">roposal </w:t>
      </w:r>
      <w:r w:rsidR="00A933FD">
        <w:rPr>
          <w:rFonts w:eastAsiaTheme="minorEastAsia"/>
          <w:b/>
          <w:iCs/>
          <w:sz w:val="21"/>
          <w:szCs w:val="21"/>
        </w:rPr>
        <w:t>3</w:t>
      </w:r>
      <w:r w:rsidRPr="002924A5">
        <w:rPr>
          <w:rFonts w:eastAsiaTheme="minorEastAsia"/>
          <w:b/>
          <w:iCs/>
          <w:sz w:val="21"/>
          <w:szCs w:val="21"/>
        </w:rPr>
        <w:t>:</w:t>
      </w:r>
      <w:r w:rsidRPr="002924A5">
        <w:rPr>
          <w:b/>
          <w:sz w:val="21"/>
          <w:szCs w:val="21"/>
        </w:rPr>
        <w:t xml:space="preserve"> </w:t>
      </w:r>
      <w:r>
        <w:rPr>
          <w:b/>
          <w:sz w:val="21"/>
          <w:szCs w:val="21"/>
        </w:rPr>
        <w:t xml:space="preserve">UE capability regarding the number of </w:t>
      </w:r>
      <w:r w:rsidR="00A933FD" w:rsidRPr="00A933FD">
        <w:rPr>
          <w:b/>
          <w:sz w:val="21"/>
          <w:szCs w:val="21"/>
        </w:rPr>
        <w:t>measurement cell groups with different SMTCs and/or reception timings</w:t>
      </w:r>
      <w:r w:rsidR="00A933FD">
        <w:rPr>
          <w:b/>
          <w:sz w:val="21"/>
          <w:szCs w:val="21"/>
        </w:rPr>
        <w:t xml:space="preserve"> should be considered together with the feasibility of multiple active SMTCs.</w:t>
      </w: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5CFE7E24"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our</w:t>
      </w:r>
      <w:r w:rsidR="003459F8" w:rsidRPr="00645EE9">
        <w:rPr>
          <w:rFonts w:cstheme="minorHAnsi"/>
        </w:rPr>
        <w:t xml:space="preserve"> considerations </w:t>
      </w:r>
      <w:r w:rsidR="00FC4642">
        <w:rPr>
          <w:rFonts w:cstheme="minorHAnsi"/>
        </w:rPr>
        <w:t>on the</w:t>
      </w:r>
      <w:r w:rsidR="00882526">
        <w:rPr>
          <w:rFonts w:cstheme="minorHAnsi"/>
        </w:rPr>
        <w:t xml:space="preserve"> </w:t>
      </w:r>
      <w:r w:rsidR="00C1618D">
        <w:rPr>
          <w:rFonts w:cstheme="minorHAnsi"/>
        </w:rPr>
        <w:t>feasibility of multiple SMTC configurations</w:t>
      </w:r>
      <w:r w:rsidR="00882526" w:rsidRPr="00645EE9">
        <w:rPr>
          <w:rFonts w:cstheme="minorHAnsi"/>
        </w:rPr>
        <w:t xml:space="preserve"> </w:t>
      </w:r>
      <w:r w:rsidR="003459F8" w:rsidRPr="00645EE9">
        <w:rPr>
          <w:rFonts w:cstheme="minorHAnsi"/>
        </w:rPr>
        <w:t xml:space="preserve">and </w:t>
      </w:r>
      <w:r w:rsidR="00882526">
        <w:rPr>
          <w:rFonts w:cstheme="minorHAnsi"/>
        </w:rPr>
        <w:t xml:space="preserve">the following </w:t>
      </w:r>
      <w:r w:rsidR="003459F8" w:rsidRPr="00645EE9">
        <w:rPr>
          <w:rFonts w:cstheme="minorHAnsi"/>
        </w:rPr>
        <w:t>proposals</w:t>
      </w:r>
      <w:r w:rsidR="00882526">
        <w:rPr>
          <w:rFonts w:cstheme="minorHAnsi"/>
        </w:rPr>
        <w:t xml:space="preserve"> are given</w:t>
      </w:r>
      <w:r>
        <w:rPr>
          <w:rFonts w:cstheme="minorHAnsi"/>
        </w:rPr>
        <w:t>.</w:t>
      </w:r>
    </w:p>
    <w:p w14:paraId="44149A10" w14:textId="77777777" w:rsidR="00236652" w:rsidRDefault="00236652" w:rsidP="00236652">
      <w:pPr>
        <w:spacing w:afterLines="50" w:after="120"/>
        <w:jc w:val="both"/>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Pr>
          <w:b/>
          <w:sz w:val="21"/>
          <w:szCs w:val="21"/>
        </w:rPr>
        <w:t>If only one SMTC is active at the same time, max 4 SMTC configurations are acceptable for RAN4.</w:t>
      </w:r>
    </w:p>
    <w:p w14:paraId="000467F4" w14:textId="75B84E5F" w:rsidR="00236652" w:rsidRDefault="00236652" w:rsidP="002F3CB3">
      <w:pPr>
        <w:spacing w:afterLines="50" w:after="120"/>
        <w:jc w:val="both"/>
        <w:rPr>
          <w:b/>
          <w:sz w:val="21"/>
          <w:szCs w:val="21"/>
        </w:rPr>
      </w:pPr>
      <w:r>
        <w:rPr>
          <w:rFonts w:eastAsiaTheme="minorEastAsia"/>
          <w:b/>
          <w:iCs/>
          <w:sz w:val="21"/>
          <w:szCs w:val="21"/>
        </w:rPr>
        <w:t>P</w:t>
      </w:r>
      <w:r w:rsidRPr="002924A5">
        <w:rPr>
          <w:rFonts w:eastAsiaTheme="minorEastAsia"/>
          <w:b/>
          <w:iCs/>
          <w:sz w:val="21"/>
          <w:szCs w:val="21"/>
        </w:rPr>
        <w:t xml:space="preserve">roposal </w:t>
      </w:r>
      <w:r>
        <w:rPr>
          <w:rFonts w:eastAsiaTheme="minorEastAsia"/>
          <w:b/>
          <w:iCs/>
          <w:sz w:val="21"/>
          <w:szCs w:val="21"/>
        </w:rPr>
        <w:t>2</w:t>
      </w:r>
      <w:r w:rsidRPr="002924A5">
        <w:rPr>
          <w:rFonts w:eastAsiaTheme="minorEastAsia"/>
          <w:b/>
          <w:iCs/>
          <w:sz w:val="21"/>
          <w:szCs w:val="21"/>
        </w:rPr>
        <w:t>:</w:t>
      </w:r>
      <w:r w:rsidRPr="002924A5">
        <w:rPr>
          <w:b/>
          <w:sz w:val="21"/>
          <w:szCs w:val="21"/>
        </w:rPr>
        <w:t xml:space="preserve"> </w:t>
      </w:r>
      <w:r>
        <w:rPr>
          <w:b/>
          <w:sz w:val="21"/>
          <w:szCs w:val="21"/>
        </w:rPr>
        <w:t>If more than one SMTCs are active at the same time, further study the feasibility of up to 4 active SMTCs.</w:t>
      </w:r>
    </w:p>
    <w:p w14:paraId="3AA37950" w14:textId="6E55FF09" w:rsidR="00C1618D" w:rsidRPr="00C1618D" w:rsidRDefault="00C1618D" w:rsidP="002F3CB3">
      <w:pPr>
        <w:spacing w:afterLines="50" w:after="120"/>
        <w:jc w:val="both"/>
        <w:rPr>
          <w:b/>
          <w:sz w:val="21"/>
          <w:szCs w:val="21"/>
        </w:rPr>
      </w:pPr>
      <w:r>
        <w:rPr>
          <w:rFonts w:eastAsiaTheme="minorEastAsia"/>
          <w:b/>
          <w:iCs/>
          <w:sz w:val="21"/>
          <w:szCs w:val="21"/>
        </w:rPr>
        <w:t>P</w:t>
      </w:r>
      <w:r w:rsidRPr="002924A5">
        <w:rPr>
          <w:rFonts w:eastAsiaTheme="minorEastAsia"/>
          <w:b/>
          <w:iCs/>
          <w:sz w:val="21"/>
          <w:szCs w:val="21"/>
        </w:rPr>
        <w:t xml:space="preserve">roposal </w:t>
      </w:r>
      <w:r>
        <w:rPr>
          <w:rFonts w:eastAsiaTheme="minorEastAsia"/>
          <w:b/>
          <w:iCs/>
          <w:sz w:val="21"/>
          <w:szCs w:val="21"/>
        </w:rPr>
        <w:t>3</w:t>
      </w:r>
      <w:r w:rsidRPr="002924A5">
        <w:rPr>
          <w:rFonts w:eastAsiaTheme="minorEastAsia"/>
          <w:b/>
          <w:iCs/>
          <w:sz w:val="21"/>
          <w:szCs w:val="21"/>
        </w:rPr>
        <w:t>:</w:t>
      </w:r>
      <w:r w:rsidRPr="002924A5">
        <w:rPr>
          <w:b/>
          <w:sz w:val="21"/>
          <w:szCs w:val="21"/>
        </w:rPr>
        <w:t xml:space="preserve"> </w:t>
      </w:r>
      <w:r>
        <w:rPr>
          <w:b/>
          <w:sz w:val="21"/>
          <w:szCs w:val="21"/>
        </w:rPr>
        <w:t xml:space="preserve">UE capability regarding the number of </w:t>
      </w:r>
      <w:r w:rsidRPr="00A933FD">
        <w:rPr>
          <w:b/>
          <w:sz w:val="21"/>
          <w:szCs w:val="21"/>
        </w:rPr>
        <w:t>measurement cell groups with different SMTCs and/or reception timings</w:t>
      </w:r>
      <w:r>
        <w:rPr>
          <w:b/>
          <w:sz w:val="21"/>
          <w:szCs w:val="21"/>
        </w:rPr>
        <w:t xml:space="preserve"> should be considered together with the feasibility of multiple active SMTCs.</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4F2335BB" w14:textId="5DD7F5CB" w:rsidR="002D63B7" w:rsidRPr="00F054A2" w:rsidRDefault="007F1E0C" w:rsidP="00E94E3A">
      <w:pPr>
        <w:numPr>
          <w:ilvl w:val="0"/>
          <w:numId w:val="10"/>
        </w:numPr>
        <w:spacing w:afterLines="50" w:after="120"/>
        <w:jc w:val="both"/>
        <w:rPr>
          <w:lang w:val="en-US"/>
        </w:rPr>
      </w:pPr>
      <w:r w:rsidRPr="003E4DB4">
        <w:rPr>
          <w:lang w:val="en-US"/>
        </w:rPr>
        <w:t>R4-21</w:t>
      </w:r>
      <w:r w:rsidR="006A5D3D">
        <w:rPr>
          <w:lang w:val="en-US"/>
        </w:rPr>
        <w:t>15345</w:t>
      </w:r>
      <w:r w:rsidRPr="003E4DB4">
        <w:rPr>
          <w:lang w:val="en-US"/>
        </w:rPr>
        <w:t xml:space="preserve">, </w:t>
      </w:r>
      <w:r w:rsidR="006A5D3D" w:rsidRPr="006A5D3D">
        <w:t>WF on RRM requirements for NTN measurement and mobility</w:t>
      </w:r>
      <w:r w:rsidRPr="003E4DB4">
        <w:rPr>
          <w:lang w:val="en-US"/>
        </w:rPr>
        <w:t xml:space="preserve">, </w:t>
      </w:r>
      <w:r w:rsidR="006A5D3D" w:rsidRPr="006A5D3D">
        <w:t>Qualcomm Incorporated</w:t>
      </w:r>
    </w:p>
    <w:p w14:paraId="0585169C" w14:textId="72C3476F" w:rsidR="00F054A2" w:rsidRPr="004C0899" w:rsidRDefault="00F054A2" w:rsidP="00E94E3A">
      <w:pPr>
        <w:numPr>
          <w:ilvl w:val="0"/>
          <w:numId w:val="10"/>
        </w:numPr>
        <w:spacing w:afterLines="50" w:after="120"/>
        <w:jc w:val="both"/>
        <w:rPr>
          <w:lang w:val="en-US"/>
        </w:rPr>
      </w:pPr>
      <w:r w:rsidRPr="00F054A2">
        <w:rPr>
          <w:lang w:val="en-US"/>
        </w:rPr>
        <w:t>R4-2117024</w:t>
      </w:r>
      <w:r>
        <w:rPr>
          <w:lang w:val="en-US"/>
        </w:rPr>
        <w:t xml:space="preserve">, </w:t>
      </w:r>
      <w:r w:rsidRPr="00F054A2">
        <w:rPr>
          <w:lang w:val="en-US"/>
        </w:rPr>
        <w:t>LS to RAN4 on SMTC</w:t>
      </w:r>
    </w:p>
    <w:sectPr w:rsidR="00F054A2" w:rsidRPr="004C089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3C002" w14:textId="77777777" w:rsidR="00747654" w:rsidRDefault="00747654" w:rsidP="0052762B">
      <w:r>
        <w:separator/>
      </w:r>
    </w:p>
  </w:endnote>
  <w:endnote w:type="continuationSeparator" w:id="0">
    <w:p w14:paraId="2A861D91" w14:textId="77777777" w:rsidR="00747654" w:rsidRDefault="0074765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05290" w14:textId="77777777" w:rsidR="00747654" w:rsidRDefault="00747654" w:rsidP="0052762B">
      <w:r>
        <w:separator/>
      </w:r>
    </w:p>
  </w:footnote>
  <w:footnote w:type="continuationSeparator" w:id="0">
    <w:p w14:paraId="68F2E0BB" w14:textId="77777777" w:rsidR="00747654" w:rsidRDefault="0074765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E13964"/>
    <w:multiLevelType w:val="hybridMultilevel"/>
    <w:tmpl w:val="06A678E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6231A8"/>
    <w:multiLevelType w:val="hybridMultilevel"/>
    <w:tmpl w:val="8AD0C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701DB0"/>
    <w:multiLevelType w:val="hybridMultilevel"/>
    <w:tmpl w:val="DA881CBC"/>
    <w:lvl w:ilvl="0" w:tplc="2C202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614FBB"/>
    <w:multiLevelType w:val="hybridMultilevel"/>
    <w:tmpl w:val="03E246D0"/>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E91E51"/>
    <w:multiLevelType w:val="hybridMultilevel"/>
    <w:tmpl w:val="DD520E4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321DE5"/>
    <w:multiLevelType w:val="hybridMultilevel"/>
    <w:tmpl w:val="4208BAD0"/>
    <w:lvl w:ilvl="0" w:tplc="2DE63408">
      <w:start w:val="1"/>
      <w:numFmt w:val="bullet"/>
      <w:lvlText w:val="•"/>
      <w:lvlJc w:val="left"/>
      <w:pPr>
        <w:tabs>
          <w:tab w:val="num" w:pos="360"/>
        </w:tabs>
        <w:ind w:left="360" w:hanging="360"/>
      </w:pPr>
      <w:rPr>
        <w:rFonts w:ascii="Arial" w:hAnsi="Arial" w:hint="default"/>
      </w:rPr>
    </w:lvl>
    <w:lvl w:ilvl="1" w:tplc="6B8A0414">
      <w:numFmt w:val="bullet"/>
      <w:lvlText w:val="–"/>
      <w:lvlJc w:val="left"/>
      <w:pPr>
        <w:tabs>
          <w:tab w:val="num" w:pos="1080"/>
        </w:tabs>
        <w:ind w:left="1080" w:hanging="360"/>
      </w:pPr>
      <w:rPr>
        <w:rFonts w:ascii="Arial" w:hAnsi="Arial" w:hint="default"/>
      </w:rPr>
    </w:lvl>
    <w:lvl w:ilvl="2" w:tplc="B03A1FDA">
      <w:numFmt w:val="bullet"/>
      <w:lvlText w:val="•"/>
      <w:lvlJc w:val="left"/>
      <w:pPr>
        <w:tabs>
          <w:tab w:val="num" w:pos="1800"/>
        </w:tabs>
        <w:ind w:left="1800" w:hanging="360"/>
      </w:pPr>
      <w:rPr>
        <w:rFonts w:ascii="Arial" w:hAnsi="Arial" w:hint="default"/>
      </w:rPr>
    </w:lvl>
    <w:lvl w:ilvl="3" w:tplc="453460DA">
      <w:numFmt w:val="bullet"/>
      <w:lvlText w:val="–"/>
      <w:lvlJc w:val="left"/>
      <w:pPr>
        <w:tabs>
          <w:tab w:val="num" w:pos="2520"/>
        </w:tabs>
        <w:ind w:left="2520" w:hanging="360"/>
      </w:pPr>
      <w:rPr>
        <w:rFonts w:ascii="Arial" w:hAnsi="Arial" w:hint="default"/>
      </w:rPr>
    </w:lvl>
    <w:lvl w:ilvl="4" w:tplc="1D18692A" w:tentative="1">
      <w:start w:val="1"/>
      <w:numFmt w:val="bullet"/>
      <w:lvlText w:val="•"/>
      <w:lvlJc w:val="left"/>
      <w:pPr>
        <w:tabs>
          <w:tab w:val="num" w:pos="3240"/>
        </w:tabs>
        <w:ind w:left="3240" w:hanging="360"/>
      </w:pPr>
      <w:rPr>
        <w:rFonts w:ascii="Arial" w:hAnsi="Arial" w:hint="default"/>
      </w:rPr>
    </w:lvl>
    <w:lvl w:ilvl="5" w:tplc="E204448E" w:tentative="1">
      <w:start w:val="1"/>
      <w:numFmt w:val="bullet"/>
      <w:lvlText w:val="•"/>
      <w:lvlJc w:val="left"/>
      <w:pPr>
        <w:tabs>
          <w:tab w:val="num" w:pos="3960"/>
        </w:tabs>
        <w:ind w:left="3960" w:hanging="360"/>
      </w:pPr>
      <w:rPr>
        <w:rFonts w:ascii="Arial" w:hAnsi="Arial" w:hint="default"/>
      </w:rPr>
    </w:lvl>
    <w:lvl w:ilvl="6" w:tplc="60E80336" w:tentative="1">
      <w:start w:val="1"/>
      <w:numFmt w:val="bullet"/>
      <w:lvlText w:val="•"/>
      <w:lvlJc w:val="left"/>
      <w:pPr>
        <w:tabs>
          <w:tab w:val="num" w:pos="4680"/>
        </w:tabs>
        <w:ind w:left="4680" w:hanging="360"/>
      </w:pPr>
      <w:rPr>
        <w:rFonts w:ascii="Arial" w:hAnsi="Arial" w:hint="default"/>
      </w:rPr>
    </w:lvl>
    <w:lvl w:ilvl="7" w:tplc="7A187D4A" w:tentative="1">
      <w:start w:val="1"/>
      <w:numFmt w:val="bullet"/>
      <w:lvlText w:val="•"/>
      <w:lvlJc w:val="left"/>
      <w:pPr>
        <w:tabs>
          <w:tab w:val="num" w:pos="5400"/>
        </w:tabs>
        <w:ind w:left="5400" w:hanging="360"/>
      </w:pPr>
      <w:rPr>
        <w:rFonts w:ascii="Arial" w:hAnsi="Arial" w:hint="default"/>
      </w:rPr>
    </w:lvl>
    <w:lvl w:ilvl="8" w:tplc="25F241F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A5818D8"/>
    <w:multiLevelType w:val="hybridMultilevel"/>
    <w:tmpl w:val="B09AB50C"/>
    <w:lvl w:ilvl="0" w:tplc="000416EE">
      <w:start w:val="1"/>
      <w:numFmt w:val="bullet"/>
      <w:lvlText w:val="•"/>
      <w:lvlJc w:val="left"/>
      <w:pPr>
        <w:tabs>
          <w:tab w:val="num" w:pos="720"/>
        </w:tabs>
        <w:ind w:left="720" w:hanging="360"/>
      </w:pPr>
      <w:rPr>
        <w:rFonts w:ascii="Arial" w:hAnsi="Arial" w:hint="default"/>
      </w:rPr>
    </w:lvl>
    <w:lvl w:ilvl="1" w:tplc="ED54390A">
      <w:numFmt w:val="bullet"/>
      <w:lvlText w:val="–"/>
      <w:lvlJc w:val="left"/>
      <w:pPr>
        <w:tabs>
          <w:tab w:val="num" w:pos="1440"/>
        </w:tabs>
        <w:ind w:left="1440" w:hanging="360"/>
      </w:pPr>
      <w:rPr>
        <w:rFonts w:ascii="Arial" w:hAnsi="Arial" w:hint="default"/>
      </w:rPr>
    </w:lvl>
    <w:lvl w:ilvl="2" w:tplc="A6E2B8CE" w:tentative="1">
      <w:start w:val="1"/>
      <w:numFmt w:val="bullet"/>
      <w:lvlText w:val="•"/>
      <w:lvlJc w:val="left"/>
      <w:pPr>
        <w:tabs>
          <w:tab w:val="num" w:pos="2160"/>
        </w:tabs>
        <w:ind w:left="2160" w:hanging="360"/>
      </w:pPr>
      <w:rPr>
        <w:rFonts w:ascii="Arial" w:hAnsi="Arial" w:hint="default"/>
      </w:rPr>
    </w:lvl>
    <w:lvl w:ilvl="3" w:tplc="24B0E95E" w:tentative="1">
      <w:start w:val="1"/>
      <w:numFmt w:val="bullet"/>
      <w:lvlText w:val="•"/>
      <w:lvlJc w:val="left"/>
      <w:pPr>
        <w:tabs>
          <w:tab w:val="num" w:pos="2880"/>
        </w:tabs>
        <w:ind w:left="2880" w:hanging="360"/>
      </w:pPr>
      <w:rPr>
        <w:rFonts w:ascii="Arial" w:hAnsi="Arial" w:hint="default"/>
      </w:rPr>
    </w:lvl>
    <w:lvl w:ilvl="4" w:tplc="7666893A" w:tentative="1">
      <w:start w:val="1"/>
      <w:numFmt w:val="bullet"/>
      <w:lvlText w:val="•"/>
      <w:lvlJc w:val="left"/>
      <w:pPr>
        <w:tabs>
          <w:tab w:val="num" w:pos="3600"/>
        </w:tabs>
        <w:ind w:left="3600" w:hanging="360"/>
      </w:pPr>
      <w:rPr>
        <w:rFonts w:ascii="Arial" w:hAnsi="Arial" w:hint="default"/>
      </w:rPr>
    </w:lvl>
    <w:lvl w:ilvl="5" w:tplc="1DFC92FC" w:tentative="1">
      <w:start w:val="1"/>
      <w:numFmt w:val="bullet"/>
      <w:lvlText w:val="•"/>
      <w:lvlJc w:val="left"/>
      <w:pPr>
        <w:tabs>
          <w:tab w:val="num" w:pos="4320"/>
        </w:tabs>
        <w:ind w:left="4320" w:hanging="360"/>
      </w:pPr>
      <w:rPr>
        <w:rFonts w:ascii="Arial" w:hAnsi="Arial" w:hint="default"/>
      </w:rPr>
    </w:lvl>
    <w:lvl w:ilvl="6" w:tplc="55C60C9E" w:tentative="1">
      <w:start w:val="1"/>
      <w:numFmt w:val="bullet"/>
      <w:lvlText w:val="•"/>
      <w:lvlJc w:val="left"/>
      <w:pPr>
        <w:tabs>
          <w:tab w:val="num" w:pos="5040"/>
        </w:tabs>
        <w:ind w:left="5040" w:hanging="360"/>
      </w:pPr>
      <w:rPr>
        <w:rFonts w:ascii="Arial" w:hAnsi="Arial" w:hint="default"/>
      </w:rPr>
    </w:lvl>
    <w:lvl w:ilvl="7" w:tplc="4C84F3D0" w:tentative="1">
      <w:start w:val="1"/>
      <w:numFmt w:val="bullet"/>
      <w:lvlText w:val="•"/>
      <w:lvlJc w:val="left"/>
      <w:pPr>
        <w:tabs>
          <w:tab w:val="num" w:pos="5760"/>
        </w:tabs>
        <w:ind w:left="5760" w:hanging="360"/>
      </w:pPr>
      <w:rPr>
        <w:rFonts w:ascii="Arial" w:hAnsi="Arial" w:hint="default"/>
      </w:rPr>
    </w:lvl>
    <w:lvl w:ilvl="8" w:tplc="2BE2D5C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21D0160"/>
    <w:multiLevelType w:val="hybridMultilevel"/>
    <w:tmpl w:val="DA881CBC"/>
    <w:lvl w:ilvl="0" w:tplc="2C202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8467695"/>
    <w:multiLevelType w:val="hybridMultilevel"/>
    <w:tmpl w:val="E26E4AFE"/>
    <w:lvl w:ilvl="0" w:tplc="71541152">
      <w:start w:val="1"/>
      <w:numFmt w:val="bullet"/>
      <w:lvlText w:val="•"/>
      <w:lvlJc w:val="left"/>
      <w:pPr>
        <w:tabs>
          <w:tab w:val="num" w:pos="720"/>
        </w:tabs>
        <w:ind w:left="720" w:hanging="360"/>
      </w:pPr>
      <w:rPr>
        <w:rFonts w:ascii="Arial" w:hAnsi="Arial" w:hint="default"/>
      </w:rPr>
    </w:lvl>
    <w:lvl w:ilvl="1" w:tplc="D46E2944">
      <w:start w:val="1"/>
      <w:numFmt w:val="bullet"/>
      <w:lvlText w:val="•"/>
      <w:lvlJc w:val="left"/>
      <w:pPr>
        <w:tabs>
          <w:tab w:val="num" w:pos="1440"/>
        </w:tabs>
        <w:ind w:left="1440" w:hanging="360"/>
      </w:pPr>
      <w:rPr>
        <w:rFonts w:ascii="Arial" w:hAnsi="Arial" w:hint="default"/>
      </w:rPr>
    </w:lvl>
    <w:lvl w:ilvl="2" w:tplc="9934F390">
      <w:numFmt w:val="bullet"/>
      <w:lvlText w:val="•"/>
      <w:lvlJc w:val="left"/>
      <w:pPr>
        <w:tabs>
          <w:tab w:val="num" w:pos="2160"/>
        </w:tabs>
        <w:ind w:left="2160" w:hanging="360"/>
      </w:pPr>
      <w:rPr>
        <w:rFonts w:ascii="Arial" w:hAnsi="Arial" w:hint="default"/>
      </w:rPr>
    </w:lvl>
    <w:lvl w:ilvl="3" w:tplc="63AC4B28" w:tentative="1">
      <w:start w:val="1"/>
      <w:numFmt w:val="bullet"/>
      <w:lvlText w:val="•"/>
      <w:lvlJc w:val="left"/>
      <w:pPr>
        <w:tabs>
          <w:tab w:val="num" w:pos="2880"/>
        </w:tabs>
        <w:ind w:left="2880" w:hanging="360"/>
      </w:pPr>
      <w:rPr>
        <w:rFonts w:ascii="Arial" w:hAnsi="Arial" w:hint="default"/>
      </w:rPr>
    </w:lvl>
    <w:lvl w:ilvl="4" w:tplc="916ED2FA" w:tentative="1">
      <w:start w:val="1"/>
      <w:numFmt w:val="bullet"/>
      <w:lvlText w:val="•"/>
      <w:lvlJc w:val="left"/>
      <w:pPr>
        <w:tabs>
          <w:tab w:val="num" w:pos="3600"/>
        </w:tabs>
        <w:ind w:left="3600" w:hanging="360"/>
      </w:pPr>
      <w:rPr>
        <w:rFonts w:ascii="Arial" w:hAnsi="Arial" w:hint="default"/>
      </w:rPr>
    </w:lvl>
    <w:lvl w:ilvl="5" w:tplc="3E9655E8" w:tentative="1">
      <w:start w:val="1"/>
      <w:numFmt w:val="bullet"/>
      <w:lvlText w:val="•"/>
      <w:lvlJc w:val="left"/>
      <w:pPr>
        <w:tabs>
          <w:tab w:val="num" w:pos="4320"/>
        </w:tabs>
        <w:ind w:left="4320" w:hanging="360"/>
      </w:pPr>
      <w:rPr>
        <w:rFonts w:ascii="Arial" w:hAnsi="Arial" w:hint="default"/>
      </w:rPr>
    </w:lvl>
    <w:lvl w:ilvl="6" w:tplc="267010B2" w:tentative="1">
      <w:start w:val="1"/>
      <w:numFmt w:val="bullet"/>
      <w:lvlText w:val="•"/>
      <w:lvlJc w:val="left"/>
      <w:pPr>
        <w:tabs>
          <w:tab w:val="num" w:pos="5040"/>
        </w:tabs>
        <w:ind w:left="5040" w:hanging="360"/>
      </w:pPr>
      <w:rPr>
        <w:rFonts w:ascii="Arial" w:hAnsi="Arial" w:hint="default"/>
      </w:rPr>
    </w:lvl>
    <w:lvl w:ilvl="7" w:tplc="F1EA3AFA" w:tentative="1">
      <w:start w:val="1"/>
      <w:numFmt w:val="bullet"/>
      <w:lvlText w:val="•"/>
      <w:lvlJc w:val="left"/>
      <w:pPr>
        <w:tabs>
          <w:tab w:val="num" w:pos="5760"/>
        </w:tabs>
        <w:ind w:left="5760" w:hanging="360"/>
      </w:pPr>
      <w:rPr>
        <w:rFonts w:ascii="Arial" w:hAnsi="Arial" w:hint="default"/>
      </w:rPr>
    </w:lvl>
    <w:lvl w:ilvl="8" w:tplc="1B4217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A487343"/>
    <w:multiLevelType w:val="hybridMultilevel"/>
    <w:tmpl w:val="4418CF4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7FC6210F"/>
    <w:multiLevelType w:val="hybridMultilevel"/>
    <w:tmpl w:val="DD84A974"/>
    <w:lvl w:ilvl="0" w:tplc="A78E828A">
      <w:numFmt w:val="bullet"/>
      <w:lvlText w:val="-"/>
      <w:lvlJc w:val="left"/>
      <w:pPr>
        <w:ind w:left="720" w:hanging="360"/>
      </w:pPr>
      <w:rPr>
        <w:rFonts w:ascii="Arial" w:eastAsiaTheme="minorHAnsi" w:hAnsi="Arial" w:cs="Aria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1"/>
  </w:num>
  <w:num w:numId="4">
    <w:abstractNumId w:val="16"/>
  </w:num>
  <w:num w:numId="5">
    <w:abstractNumId w:val="15"/>
  </w:num>
  <w:num w:numId="6">
    <w:abstractNumId w:val="7"/>
  </w:num>
  <w:num w:numId="7">
    <w:abstractNumId w:val="12"/>
  </w:num>
  <w:num w:numId="8">
    <w:abstractNumId w:val="21"/>
  </w:num>
  <w:num w:numId="9">
    <w:abstractNumId w:val="5"/>
  </w:num>
  <w:num w:numId="10">
    <w:abstractNumId w:val="2"/>
  </w:num>
  <w:num w:numId="11">
    <w:abstractNumId w:val="3"/>
  </w:num>
  <w:num w:numId="12">
    <w:abstractNumId w:val="18"/>
  </w:num>
  <w:num w:numId="13">
    <w:abstractNumId w:val="13"/>
  </w:num>
  <w:num w:numId="14">
    <w:abstractNumId w:val="0"/>
  </w:num>
  <w:num w:numId="15">
    <w:abstractNumId w:val="20"/>
  </w:num>
  <w:num w:numId="16">
    <w:abstractNumId w:val="14"/>
  </w:num>
  <w:num w:numId="17">
    <w:abstractNumId w:val="4"/>
  </w:num>
  <w:num w:numId="18">
    <w:abstractNumId w:val="8"/>
  </w:num>
  <w:num w:numId="19">
    <w:abstractNumId w:val="19"/>
  </w:num>
  <w:num w:numId="20">
    <w:abstractNumId w:val="9"/>
  </w:num>
  <w:num w:numId="21">
    <w:abstractNumId w:val="17"/>
  </w:num>
  <w:num w:numId="22">
    <w:abstractNumId w:val="6"/>
  </w:num>
  <w:num w:numId="23">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68"/>
    <w:rsid w:val="000046FC"/>
    <w:rsid w:val="000052A1"/>
    <w:rsid w:val="000053CD"/>
    <w:rsid w:val="000059A2"/>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497"/>
    <w:rsid w:val="00016592"/>
    <w:rsid w:val="000168BB"/>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A93"/>
    <w:rsid w:val="00022D48"/>
    <w:rsid w:val="00022FCE"/>
    <w:rsid w:val="00023F5A"/>
    <w:rsid w:val="0002475A"/>
    <w:rsid w:val="00024B66"/>
    <w:rsid w:val="00024EBF"/>
    <w:rsid w:val="000256A1"/>
    <w:rsid w:val="00026904"/>
    <w:rsid w:val="00026A59"/>
    <w:rsid w:val="00026F5D"/>
    <w:rsid w:val="0002723D"/>
    <w:rsid w:val="00027CAF"/>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1A"/>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93D"/>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1EE"/>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2D5A"/>
    <w:rsid w:val="000834ED"/>
    <w:rsid w:val="00085AC1"/>
    <w:rsid w:val="00085B28"/>
    <w:rsid w:val="00085C18"/>
    <w:rsid w:val="000860C0"/>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32F4"/>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EFE"/>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368"/>
    <w:rsid w:val="000C0A4B"/>
    <w:rsid w:val="000C28E8"/>
    <w:rsid w:val="000C2EF7"/>
    <w:rsid w:val="000C322C"/>
    <w:rsid w:val="000C34C3"/>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CEB"/>
    <w:rsid w:val="000D0EE7"/>
    <w:rsid w:val="000D1172"/>
    <w:rsid w:val="000D12D4"/>
    <w:rsid w:val="000D1FEC"/>
    <w:rsid w:val="000D22DB"/>
    <w:rsid w:val="000D2359"/>
    <w:rsid w:val="000D2624"/>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68BC"/>
    <w:rsid w:val="000D765D"/>
    <w:rsid w:val="000D7E31"/>
    <w:rsid w:val="000E0B57"/>
    <w:rsid w:val="000E1093"/>
    <w:rsid w:val="000E1177"/>
    <w:rsid w:val="000E1AD9"/>
    <w:rsid w:val="000E1B40"/>
    <w:rsid w:val="000E27C3"/>
    <w:rsid w:val="000E2B84"/>
    <w:rsid w:val="000E30A8"/>
    <w:rsid w:val="000E3468"/>
    <w:rsid w:val="000E3503"/>
    <w:rsid w:val="000E3507"/>
    <w:rsid w:val="000E3995"/>
    <w:rsid w:val="000E3C8B"/>
    <w:rsid w:val="000E3DDF"/>
    <w:rsid w:val="000E3E80"/>
    <w:rsid w:val="000E41EC"/>
    <w:rsid w:val="000E4890"/>
    <w:rsid w:val="000E5033"/>
    <w:rsid w:val="000E51BF"/>
    <w:rsid w:val="000E51EB"/>
    <w:rsid w:val="000E692C"/>
    <w:rsid w:val="000E6B6B"/>
    <w:rsid w:val="000E72B4"/>
    <w:rsid w:val="000E776A"/>
    <w:rsid w:val="000E79C6"/>
    <w:rsid w:val="000E7FC4"/>
    <w:rsid w:val="000F02AF"/>
    <w:rsid w:val="000F031A"/>
    <w:rsid w:val="000F0576"/>
    <w:rsid w:val="000F0F33"/>
    <w:rsid w:val="000F1372"/>
    <w:rsid w:val="000F22EB"/>
    <w:rsid w:val="000F271E"/>
    <w:rsid w:val="000F283B"/>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4A3"/>
    <w:rsid w:val="0010552D"/>
    <w:rsid w:val="001059E2"/>
    <w:rsid w:val="00105D85"/>
    <w:rsid w:val="00105FAF"/>
    <w:rsid w:val="0010684E"/>
    <w:rsid w:val="00106A89"/>
    <w:rsid w:val="001076AC"/>
    <w:rsid w:val="00110982"/>
    <w:rsid w:val="00111828"/>
    <w:rsid w:val="001125BA"/>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578"/>
    <w:rsid w:val="00120BBB"/>
    <w:rsid w:val="0012120A"/>
    <w:rsid w:val="00122E67"/>
    <w:rsid w:val="00123086"/>
    <w:rsid w:val="00123389"/>
    <w:rsid w:val="00123BF7"/>
    <w:rsid w:val="00123E56"/>
    <w:rsid w:val="001243AC"/>
    <w:rsid w:val="00124AA9"/>
    <w:rsid w:val="001253DF"/>
    <w:rsid w:val="00125824"/>
    <w:rsid w:val="00125B3C"/>
    <w:rsid w:val="00125FC0"/>
    <w:rsid w:val="0012618D"/>
    <w:rsid w:val="0012620B"/>
    <w:rsid w:val="001267F8"/>
    <w:rsid w:val="00126870"/>
    <w:rsid w:val="00126A3F"/>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B1F"/>
    <w:rsid w:val="00143C8B"/>
    <w:rsid w:val="00143F56"/>
    <w:rsid w:val="001440A5"/>
    <w:rsid w:val="001446B1"/>
    <w:rsid w:val="001448B7"/>
    <w:rsid w:val="001449E7"/>
    <w:rsid w:val="00146015"/>
    <w:rsid w:val="001460BE"/>
    <w:rsid w:val="001462C7"/>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77C"/>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70E"/>
    <w:rsid w:val="00195716"/>
    <w:rsid w:val="001961BC"/>
    <w:rsid w:val="00196949"/>
    <w:rsid w:val="001972E1"/>
    <w:rsid w:val="0019742B"/>
    <w:rsid w:val="0019781D"/>
    <w:rsid w:val="00197BB8"/>
    <w:rsid w:val="001A070B"/>
    <w:rsid w:val="001A080F"/>
    <w:rsid w:val="001A08FF"/>
    <w:rsid w:val="001A094C"/>
    <w:rsid w:val="001A0B4B"/>
    <w:rsid w:val="001A183C"/>
    <w:rsid w:val="001A2071"/>
    <w:rsid w:val="001A2480"/>
    <w:rsid w:val="001A290F"/>
    <w:rsid w:val="001A2EA7"/>
    <w:rsid w:val="001A41ED"/>
    <w:rsid w:val="001A42B0"/>
    <w:rsid w:val="001A45F5"/>
    <w:rsid w:val="001A45FD"/>
    <w:rsid w:val="001A4830"/>
    <w:rsid w:val="001A509E"/>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34DC"/>
    <w:rsid w:val="001C3507"/>
    <w:rsid w:val="001C37A9"/>
    <w:rsid w:val="001C389D"/>
    <w:rsid w:val="001C3932"/>
    <w:rsid w:val="001C454A"/>
    <w:rsid w:val="001C4764"/>
    <w:rsid w:val="001C4B3F"/>
    <w:rsid w:val="001C5235"/>
    <w:rsid w:val="001C5661"/>
    <w:rsid w:val="001C5F0C"/>
    <w:rsid w:val="001C614F"/>
    <w:rsid w:val="001C650E"/>
    <w:rsid w:val="001C6572"/>
    <w:rsid w:val="001C66BA"/>
    <w:rsid w:val="001C7A02"/>
    <w:rsid w:val="001D0466"/>
    <w:rsid w:val="001D1226"/>
    <w:rsid w:val="001D17D5"/>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2FDC"/>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5512"/>
    <w:rsid w:val="001F5670"/>
    <w:rsid w:val="001F5890"/>
    <w:rsid w:val="001F5C92"/>
    <w:rsid w:val="001F5D72"/>
    <w:rsid w:val="001F60C9"/>
    <w:rsid w:val="001F626C"/>
    <w:rsid w:val="001F65E5"/>
    <w:rsid w:val="001F6855"/>
    <w:rsid w:val="001F6F34"/>
    <w:rsid w:val="001F71E4"/>
    <w:rsid w:val="001F7227"/>
    <w:rsid w:val="001F79FA"/>
    <w:rsid w:val="001F7C4D"/>
    <w:rsid w:val="002000EB"/>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6BB"/>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5BDE"/>
    <w:rsid w:val="00216328"/>
    <w:rsid w:val="00216342"/>
    <w:rsid w:val="0021676B"/>
    <w:rsid w:val="00216AE8"/>
    <w:rsid w:val="00216D56"/>
    <w:rsid w:val="0021704C"/>
    <w:rsid w:val="002171D6"/>
    <w:rsid w:val="00217F0A"/>
    <w:rsid w:val="00217F22"/>
    <w:rsid w:val="00220500"/>
    <w:rsid w:val="002205AB"/>
    <w:rsid w:val="002205FB"/>
    <w:rsid w:val="002209D7"/>
    <w:rsid w:val="00220BCF"/>
    <w:rsid w:val="00220BF6"/>
    <w:rsid w:val="00220C47"/>
    <w:rsid w:val="00221594"/>
    <w:rsid w:val="002219F0"/>
    <w:rsid w:val="00222383"/>
    <w:rsid w:val="00222A2E"/>
    <w:rsid w:val="00222AC9"/>
    <w:rsid w:val="00222AD6"/>
    <w:rsid w:val="00223B92"/>
    <w:rsid w:val="00223E02"/>
    <w:rsid w:val="0022403E"/>
    <w:rsid w:val="00224309"/>
    <w:rsid w:val="0022434E"/>
    <w:rsid w:val="002245D6"/>
    <w:rsid w:val="002246B0"/>
    <w:rsid w:val="00224853"/>
    <w:rsid w:val="0022506C"/>
    <w:rsid w:val="0022571C"/>
    <w:rsid w:val="00225CA5"/>
    <w:rsid w:val="00225E3F"/>
    <w:rsid w:val="00226E14"/>
    <w:rsid w:val="002275D2"/>
    <w:rsid w:val="00227784"/>
    <w:rsid w:val="00230493"/>
    <w:rsid w:val="0023073C"/>
    <w:rsid w:val="00231D60"/>
    <w:rsid w:val="002321D9"/>
    <w:rsid w:val="00232745"/>
    <w:rsid w:val="0023276E"/>
    <w:rsid w:val="00232806"/>
    <w:rsid w:val="00232C50"/>
    <w:rsid w:val="0023315F"/>
    <w:rsid w:val="002333B3"/>
    <w:rsid w:val="00235795"/>
    <w:rsid w:val="002357ED"/>
    <w:rsid w:val="00236652"/>
    <w:rsid w:val="00236FEA"/>
    <w:rsid w:val="002371C5"/>
    <w:rsid w:val="00237506"/>
    <w:rsid w:val="00237AE8"/>
    <w:rsid w:val="0024014F"/>
    <w:rsid w:val="00240F78"/>
    <w:rsid w:val="0024120C"/>
    <w:rsid w:val="002415BD"/>
    <w:rsid w:val="00241962"/>
    <w:rsid w:val="00241C6C"/>
    <w:rsid w:val="00241EC6"/>
    <w:rsid w:val="00242B63"/>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16D7"/>
    <w:rsid w:val="00252126"/>
    <w:rsid w:val="002531B4"/>
    <w:rsid w:val="00253620"/>
    <w:rsid w:val="00253C2B"/>
    <w:rsid w:val="00253D35"/>
    <w:rsid w:val="002542C8"/>
    <w:rsid w:val="0025430D"/>
    <w:rsid w:val="00254398"/>
    <w:rsid w:val="00254B63"/>
    <w:rsid w:val="00254B95"/>
    <w:rsid w:val="00255146"/>
    <w:rsid w:val="00255226"/>
    <w:rsid w:val="00255B5C"/>
    <w:rsid w:val="0025618A"/>
    <w:rsid w:val="00256628"/>
    <w:rsid w:val="002574CB"/>
    <w:rsid w:val="00257571"/>
    <w:rsid w:val="002575D7"/>
    <w:rsid w:val="002575EB"/>
    <w:rsid w:val="002575ED"/>
    <w:rsid w:val="00257C1E"/>
    <w:rsid w:val="00257CBE"/>
    <w:rsid w:val="00257F80"/>
    <w:rsid w:val="00260116"/>
    <w:rsid w:val="0026012E"/>
    <w:rsid w:val="00260424"/>
    <w:rsid w:val="00260AEE"/>
    <w:rsid w:val="00260CB9"/>
    <w:rsid w:val="00261071"/>
    <w:rsid w:val="00261D36"/>
    <w:rsid w:val="0026220D"/>
    <w:rsid w:val="002622E6"/>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1AF"/>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6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D49"/>
    <w:rsid w:val="00291E51"/>
    <w:rsid w:val="002924A5"/>
    <w:rsid w:val="00292545"/>
    <w:rsid w:val="00292605"/>
    <w:rsid w:val="002928F7"/>
    <w:rsid w:val="00292D6B"/>
    <w:rsid w:val="00292D84"/>
    <w:rsid w:val="00293DD7"/>
    <w:rsid w:val="002941B6"/>
    <w:rsid w:val="00294292"/>
    <w:rsid w:val="002947C2"/>
    <w:rsid w:val="002948F7"/>
    <w:rsid w:val="00294EA7"/>
    <w:rsid w:val="00295A82"/>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93"/>
    <w:rsid w:val="002A29D7"/>
    <w:rsid w:val="002A2B82"/>
    <w:rsid w:val="002A31E8"/>
    <w:rsid w:val="002A3BD8"/>
    <w:rsid w:val="002A3E86"/>
    <w:rsid w:val="002A40BD"/>
    <w:rsid w:val="002A4133"/>
    <w:rsid w:val="002A4C30"/>
    <w:rsid w:val="002A4D1E"/>
    <w:rsid w:val="002A60DC"/>
    <w:rsid w:val="002A614B"/>
    <w:rsid w:val="002A6857"/>
    <w:rsid w:val="002A6A39"/>
    <w:rsid w:val="002A6AA0"/>
    <w:rsid w:val="002A75E3"/>
    <w:rsid w:val="002A76F8"/>
    <w:rsid w:val="002A7870"/>
    <w:rsid w:val="002B0968"/>
    <w:rsid w:val="002B1F8F"/>
    <w:rsid w:val="002B1FF1"/>
    <w:rsid w:val="002B1FF9"/>
    <w:rsid w:val="002B2455"/>
    <w:rsid w:val="002B2516"/>
    <w:rsid w:val="002B280E"/>
    <w:rsid w:val="002B2E25"/>
    <w:rsid w:val="002B35B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4E2B"/>
    <w:rsid w:val="002C50C6"/>
    <w:rsid w:val="002C53DC"/>
    <w:rsid w:val="002C56D8"/>
    <w:rsid w:val="002C57C8"/>
    <w:rsid w:val="002C58DA"/>
    <w:rsid w:val="002C629E"/>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2E"/>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B3"/>
    <w:rsid w:val="002F3CCA"/>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2D0"/>
    <w:rsid w:val="00300841"/>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371D"/>
    <w:rsid w:val="00313F42"/>
    <w:rsid w:val="00314480"/>
    <w:rsid w:val="00314726"/>
    <w:rsid w:val="00314DE5"/>
    <w:rsid w:val="00315272"/>
    <w:rsid w:val="00315554"/>
    <w:rsid w:val="003157D9"/>
    <w:rsid w:val="003157EA"/>
    <w:rsid w:val="00315821"/>
    <w:rsid w:val="003159F3"/>
    <w:rsid w:val="003164E5"/>
    <w:rsid w:val="00316E2C"/>
    <w:rsid w:val="003170E8"/>
    <w:rsid w:val="003175C8"/>
    <w:rsid w:val="003176E4"/>
    <w:rsid w:val="00317D5B"/>
    <w:rsid w:val="0032059F"/>
    <w:rsid w:val="00320B8D"/>
    <w:rsid w:val="00320D8F"/>
    <w:rsid w:val="00321705"/>
    <w:rsid w:val="003219DB"/>
    <w:rsid w:val="00321B37"/>
    <w:rsid w:val="00322018"/>
    <w:rsid w:val="0032201F"/>
    <w:rsid w:val="003226DF"/>
    <w:rsid w:val="00322E09"/>
    <w:rsid w:val="003235FD"/>
    <w:rsid w:val="0032373F"/>
    <w:rsid w:val="00323B07"/>
    <w:rsid w:val="0032407F"/>
    <w:rsid w:val="0032413B"/>
    <w:rsid w:val="00324C8F"/>
    <w:rsid w:val="00324EF3"/>
    <w:rsid w:val="003250DA"/>
    <w:rsid w:val="0032538B"/>
    <w:rsid w:val="00325F20"/>
    <w:rsid w:val="00325FB1"/>
    <w:rsid w:val="003262D8"/>
    <w:rsid w:val="00326780"/>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ADA"/>
    <w:rsid w:val="00342F84"/>
    <w:rsid w:val="00343334"/>
    <w:rsid w:val="003435B3"/>
    <w:rsid w:val="003442B0"/>
    <w:rsid w:val="00344673"/>
    <w:rsid w:val="003446BA"/>
    <w:rsid w:val="00344C38"/>
    <w:rsid w:val="00345721"/>
    <w:rsid w:val="003459F8"/>
    <w:rsid w:val="00345BD2"/>
    <w:rsid w:val="00345E5B"/>
    <w:rsid w:val="0034618E"/>
    <w:rsid w:val="003465C1"/>
    <w:rsid w:val="00347423"/>
    <w:rsid w:val="003475CD"/>
    <w:rsid w:val="00347617"/>
    <w:rsid w:val="00347818"/>
    <w:rsid w:val="00347E33"/>
    <w:rsid w:val="00347F38"/>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77F"/>
    <w:rsid w:val="00356AE9"/>
    <w:rsid w:val="00356E94"/>
    <w:rsid w:val="0035756C"/>
    <w:rsid w:val="003579B0"/>
    <w:rsid w:val="00357B4E"/>
    <w:rsid w:val="00357E54"/>
    <w:rsid w:val="0036082C"/>
    <w:rsid w:val="00360CF3"/>
    <w:rsid w:val="0036102D"/>
    <w:rsid w:val="003610D3"/>
    <w:rsid w:val="00361545"/>
    <w:rsid w:val="00361C32"/>
    <w:rsid w:val="00362AC0"/>
    <w:rsid w:val="00362D28"/>
    <w:rsid w:val="00363428"/>
    <w:rsid w:val="00363852"/>
    <w:rsid w:val="00363A78"/>
    <w:rsid w:val="00364303"/>
    <w:rsid w:val="00364D7D"/>
    <w:rsid w:val="00365743"/>
    <w:rsid w:val="00365767"/>
    <w:rsid w:val="0036673D"/>
    <w:rsid w:val="00366A3F"/>
    <w:rsid w:val="00366A81"/>
    <w:rsid w:val="00366B73"/>
    <w:rsid w:val="00366B97"/>
    <w:rsid w:val="00366C67"/>
    <w:rsid w:val="00366F1E"/>
    <w:rsid w:val="00366F33"/>
    <w:rsid w:val="003674B3"/>
    <w:rsid w:val="00367B59"/>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13D"/>
    <w:rsid w:val="003765D2"/>
    <w:rsid w:val="00376966"/>
    <w:rsid w:val="00376975"/>
    <w:rsid w:val="00376ED2"/>
    <w:rsid w:val="003778C9"/>
    <w:rsid w:val="0038060E"/>
    <w:rsid w:val="003806B5"/>
    <w:rsid w:val="003808F7"/>
    <w:rsid w:val="00381934"/>
    <w:rsid w:val="00381A7A"/>
    <w:rsid w:val="00381B6F"/>
    <w:rsid w:val="00382108"/>
    <w:rsid w:val="00382335"/>
    <w:rsid w:val="00382D5F"/>
    <w:rsid w:val="003830F1"/>
    <w:rsid w:val="00383502"/>
    <w:rsid w:val="003839D2"/>
    <w:rsid w:val="00384028"/>
    <w:rsid w:val="003850A9"/>
    <w:rsid w:val="00385B45"/>
    <w:rsid w:val="00385E30"/>
    <w:rsid w:val="003865CA"/>
    <w:rsid w:val="003868F2"/>
    <w:rsid w:val="00386E67"/>
    <w:rsid w:val="00387A30"/>
    <w:rsid w:val="003901C2"/>
    <w:rsid w:val="003903D3"/>
    <w:rsid w:val="00390A5A"/>
    <w:rsid w:val="00390E9F"/>
    <w:rsid w:val="00390EAA"/>
    <w:rsid w:val="0039167C"/>
    <w:rsid w:val="0039296C"/>
    <w:rsid w:val="00392FF3"/>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25EF"/>
    <w:rsid w:val="003A281F"/>
    <w:rsid w:val="003A3270"/>
    <w:rsid w:val="003A37E1"/>
    <w:rsid w:val="003A469E"/>
    <w:rsid w:val="003A4876"/>
    <w:rsid w:val="003A48D5"/>
    <w:rsid w:val="003A5662"/>
    <w:rsid w:val="003A5B6D"/>
    <w:rsid w:val="003A609A"/>
    <w:rsid w:val="003A6CCF"/>
    <w:rsid w:val="003A76F1"/>
    <w:rsid w:val="003A7929"/>
    <w:rsid w:val="003A7986"/>
    <w:rsid w:val="003A7BFB"/>
    <w:rsid w:val="003A7E9E"/>
    <w:rsid w:val="003B070C"/>
    <w:rsid w:val="003B08C9"/>
    <w:rsid w:val="003B1131"/>
    <w:rsid w:val="003B14D3"/>
    <w:rsid w:val="003B1718"/>
    <w:rsid w:val="003B1C9D"/>
    <w:rsid w:val="003B1F56"/>
    <w:rsid w:val="003B2053"/>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59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30F"/>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0939"/>
    <w:rsid w:val="003E1296"/>
    <w:rsid w:val="003E1407"/>
    <w:rsid w:val="003E143D"/>
    <w:rsid w:val="003E162A"/>
    <w:rsid w:val="003E16B3"/>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396B"/>
    <w:rsid w:val="003F4293"/>
    <w:rsid w:val="003F4A96"/>
    <w:rsid w:val="003F4C6F"/>
    <w:rsid w:val="003F4E30"/>
    <w:rsid w:val="003F4FD5"/>
    <w:rsid w:val="003F509D"/>
    <w:rsid w:val="003F5728"/>
    <w:rsid w:val="003F573C"/>
    <w:rsid w:val="003F6879"/>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59FC"/>
    <w:rsid w:val="004061CC"/>
    <w:rsid w:val="00406346"/>
    <w:rsid w:val="004065E5"/>
    <w:rsid w:val="00406A79"/>
    <w:rsid w:val="004071C1"/>
    <w:rsid w:val="004078CB"/>
    <w:rsid w:val="00407F56"/>
    <w:rsid w:val="004104FE"/>
    <w:rsid w:val="0041098E"/>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E86"/>
    <w:rsid w:val="00417836"/>
    <w:rsid w:val="00417AD1"/>
    <w:rsid w:val="004201F9"/>
    <w:rsid w:val="00420D5F"/>
    <w:rsid w:val="004214AB"/>
    <w:rsid w:val="004214D0"/>
    <w:rsid w:val="00421552"/>
    <w:rsid w:val="0042171E"/>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4D31"/>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CF0"/>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713"/>
    <w:rsid w:val="00472506"/>
    <w:rsid w:val="00472760"/>
    <w:rsid w:val="00472B07"/>
    <w:rsid w:val="00473001"/>
    <w:rsid w:val="00473103"/>
    <w:rsid w:val="004732B7"/>
    <w:rsid w:val="00473D1F"/>
    <w:rsid w:val="00474557"/>
    <w:rsid w:val="00474F90"/>
    <w:rsid w:val="0047518D"/>
    <w:rsid w:val="004759A8"/>
    <w:rsid w:val="00475E71"/>
    <w:rsid w:val="0047626A"/>
    <w:rsid w:val="0047656F"/>
    <w:rsid w:val="00477094"/>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278"/>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031"/>
    <w:rsid w:val="004C0623"/>
    <w:rsid w:val="004C0899"/>
    <w:rsid w:val="004C0A9C"/>
    <w:rsid w:val="004C1003"/>
    <w:rsid w:val="004C1881"/>
    <w:rsid w:val="004C19DF"/>
    <w:rsid w:val="004C1B00"/>
    <w:rsid w:val="004C219A"/>
    <w:rsid w:val="004C3AD6"/>
    <w:rsid w:val="004C4201"/>
    <w:rsid w:val="004C4227"/>
    <w:rsid w:val="004C4B1D"/>
    <w:rsid w:val="004C53D8"/>
    <w:rsid w:val="004C5872"/>
    <w:rsid w:val="004C5AC2"/>
    <w:rsid w:val="004C5E52"/>
    <w:rsid w:val="004C608A"/>
    <w:rsid w:val="004C6327"/>
    <w:rsid w:val="004C66F1"/>
    <w:rsid w:val="004C6C5C"/>
    <w:rsid w:val="004C7412"/>
    <w:rsid w:val="004C7937"/>
    <w:rsid w:val="004C7BB8"/>
    <w:rsid w:val="004C7E76"/>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60E"/>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61B6"/>
    <w:rsid w:val="004E6B02"/>
    <w:rsid w:val="004E76F5"/>
    <w:rsid w:val="004E7822"/>
    <w:rsid w:val="004F04BB"/>
    <w:rsid w:val="004F0EB2"/>
    <w:rsid w:val="004F16E2"/>
    <w:rsid w:val="004F21EE"/>
    <w:rsid w:val="004F4010"/>
    <w:rsid w:val="004F46EE"/>
    <w:rsid w:val="004F4FA3"/>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7ED"/>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949"/>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1538"/>
    <w:rsid w:val="00522156"/>
    <w:rsid w:val="0052250B"/>
    <w:rsid w:val="00522599"/>
    <w:rsid w:val="00522C81"/>
    <w:rsid w:val="0052439D"/>
    <w:rsid w:val="00525347"/>
    <w:rsid w:val="005256B0"/>
    <w:rsid w:val="00525BF0"/>
    <w:rsid w:val="00525C2F"/>
    <w:rsid w:val="00526671"/>
    <w:rsid w:val="00526760"/>
    <w:rsid w:val="00526855"/>
    <w:rsid w:val="0052762B"/>
    <w:rsid w:val="00527941"/>
    <w:rsid w:val="00530694"/>
    <w:rsid w:val="00530791"/>
    <w:rsid w:val="00531682"/>
    <w:rsid w:val="005316A6"/>
    <w:rsid w:val="005316F1"/>
    <w:rsid w:val="00531A63"/>
    <w:rsid w:val="00531B61"/>
    <w:rsid w:val="005323A8"/>
    <w:rsid w:val="0053324E"/>
    <w:rsid w:val="00533275"/>
    <w:rsid w:val="005332A4"/>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2522"/>
    <w:rsid w:val="005433E8"/>
    <w:rsid w:val="005438EC"/>
    <w:rsid w:val="00543F2E"/>
    <w:rsid w:val="0054466D"/>
    <w:rsid w:val="00544A26"/>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4C8F"/>
    <w:rsid w:val="00565C9D"/>
    <w:rsid w:val="00565E52"/>
    <w:rsid w:val="005662C6"/>
    <w:rsid w:val="00566558"/>
    <w:rsid w:val="0056679B"/>
    <w:rsid w:val="00566FFF"/>
    <w:rsid w:val="005677B6"/>
    <w:rsid w:val="00570B4C"/>
    <w:rsid w:val="0057170A"/>
    <w:rsid w:val="00572053"/>
    <w:rsid w:val="00572570"/>
    <w:rsid w:val="00572A4C"/>
    <w:rsid w:val="00572BF7"/>
    <w:rsid w:val="00573284"/>
    <w:rsid w:val="005735EA"/>
    <w:rsid w:val="00573DD4"/>
    <w:rsid w:val="00574402"/>
    <w:rsid w:val="00574653"/>
    <w:rsid w:val="00575332"/>
    <w:rsid w:val="005757C1"/>
    <w:rsid w:val="00575F1E"/>
    <w:rsid w:val="00576074"/>
    <w:rsid w:val="005761F2"/>
    <w:rsid w:val="00576A85"/>
    <w:rsid w:val="00577557"/>
    <w:rsid w:val="0057763B"/>
    <w:rsid w:val="005779C1"/>
    <w:rsid w:val="00577D10"/>
    <w:rsid w:val="0058033C"/>
    <w:rsid w:val="00580AE5"/>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7AF"/>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ADF"/>
    <w:rsid w:val="00597401"/>
    <w:rsid w:val="005A09B5"/>
    <w:rsid w:val="005A0D29"/>
    <w:rsid w:val="005A0EB5"/>
    <w:rsid w:val="005A1557"/>
    <w:rsid w:val="005A18EE"/>
    <w:rsid w:val="005A1B4F"/>
    <w:rsid w:val="005A2454"/>
    <w:rsid w:val="005A2A9B"/>
    <w:rsid w:val="005A3CCD"/>
    <w:rsid w:val="005A41E4"/>
    <w:rsid w:val="005A48F1"/>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5A9"/>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699"/>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3B48"/>
    <w:rsid w:val="005E423C"/>
    <w:rsid w:val="005E4410"/>
    <w:rsid w:val="005E46F0"/>
    <w:rsid w:val="005E4829"/>
    <w:rsid w:val="005E4EA1"/>
    <w:rsid w:val="005E5E79"/>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49C"/>
    <w:rsid w:val="005F4ADA"/>
    <w:rsid w:val="005F4DC8"/>
    <w:rsid w:val="005F5A62"/>
    <w:rsid w:val="005F5E03"/>
    <w:rsid w:val="005F6779"/>
    <w:rsid w:val="005F6806"/>
    <w:rsid w:val="005F69AA"/>
    <w:rsid w:val="005F6B1E"/>
    <w:rsid w:val="005F6B38"/>
    <w:rsid w:val="005F6BA6"/>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06D2"/>
    <w:rsid w:val="00611234"/>
    <w:rsid w:val="0061131E"/>
    <w:rsid w:val="0061155D"/>
    <w:rsid w:val="00611F82"/>
    <w:rsid w:val="0061212C"/>
    <w:rsid w:val="00612316"/>
    <w:rsid w:val="0061247F"/>
    <w:rsid w:val="00612863"/>
    <w:rsid w:val="006129D5"/>
    <w:rsid w:val="006134E7"/>
    <w:rsid w:val="00613CD2"/>
    <w:rsid w:val="00613D72"/>
    <w:rsid w:val="0061406F"/>
    <w:rsid w:val="0061448A"/>
    <w:rsid w:val="0061449D"/>
    <w:rsid w:val="00614862"/>
    <w:rsid w:val="00614C83"/>
    <w:rsid w:val="0061502F"/>
    <w:rsid w:val="0061557A"/>
    <w:rsid w:val="0061574F"/>
    <w:rsid w:val="006159E4"/>
    <w:rsid w:val="00615BA8"/>
    <w:rsid w:val="00617106"/>
    <w:rsid w:val="006173C6"/>
    <w:rsid w:val="00617417"/>
    <w:rsid w:val="00617675"/>
    <w:rsid w:val="006177D1"/>
    <w:rsid w:val="006179DE"/>
    <w:rsid w:val="00617A92"/>
    <w:rsid w:val="00620799"/>
    <w:rsid w:val="0062093A"/>
    <w:rsid w:val="00621A09"/>
    <w:rsid w:val="00621C92"/>
    <w:rsid w:val="00622921"/>
    <w:rsid w:val="00622F15"/>
    <w:rsid w:val="0062322C"/>
    <w:rsid w:val="00623E86"/>
    <w:rsid w:val="00624DAC"/>
    <w:rsid w:val="00625E97"/>
    <w:rsid w:val="00625F3F"/>
    <w:rsid w:val="006262D8"/>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14A"/>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A63"/>
    <w:rsid w:val="00645DE7"/>
    <w:rsid w:val="00646063"/>
    <w:rsid w:val="00646925"/>
    <w:rsid w:val="00647397"/>
    <w:rsid w:val="0064741A"/>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19B3"/>
    <w:rsid w:val="00671B22"/>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23"/>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5BF"/>
    <w:rsid w:val="00693AE1"/>
    <w:rsid w:val="0069446A"/>
    <w:rsid w:val="00694768"/>
    <w:rsid w:val="00694D5D"/>
    <w:rsid w:val="00694E59"/>
    <w:rsid w:val="006955A5"/>
    <w:rsid w:val="006964B7"/>
    <w:rsid w:val="00696F88"/>
    <w:rsid w:val="0069733E"/>
    <w:rsid w:val="006977CC"/>
    <w:rsid w:val="006A0455"/>
    <w:rsid w:val="006A0685"/>
    <w:rsid w:val="006A0A64"/>
    <w:rsid w:val="006A0CB5"/>
    <w:rsid w:val="006A0D71"/>
    <w:rsid w:val="006A15DE"/>
    <w:rsid w:val="006A1830"/>
    <w:rsid w:val="006A3056"/>
    <w:rsid w:val="006A35BD"/>
    <w:rsid w:val="006A369C"/>
    <w:rsid w:val="006A3874"/>
    <w:rsid w:val="006A395C"/>
    <w:rsid w:val="006A43BE"/>
    <w:rsid w:val="006A46A7"/>
    <w:rsid w:val="006A4A4E"/>
    <w:rsid w:val="006A5591"/>
    <w:rsid w:val="006A5825"/>
    <w:rsid w:val="006A5C86"/>
    <w:rsid w:val="006A5D3D"/>
    <w:rsid w:val="006A60DA"/>
    <w:rsid w:val="006A6625"/>
    <w:rsid w:val="006A6D4F"/>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D2E"/>
    <w:rsid w:val="006E3403"/>
    <w:rsid w:val="006E3408"/>
    <w:rsid w:val="006E3575"/>
    <w:rsid w:val="006E36DB"/>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EF0"/>
    <w:rsid w:val="0072216B"/>
    <w:rsid w:val="00722A03"/>
    <w:rsid w:val="00723314"/>
    <w:rsid w:val="007234C8"/>
    <w:rsid w:val="00723DBA"/>
    <w:rsid w:val="0072428F"/>
    <w:rsid w:val="007245D5"/>
    <w:rsid w:val="007246E8"/>
    <w:rsid w:val="00724826"/>
    <w:rsid w:val="00724A11"/>
    <w:rsid w:val="00724C6A"/>
    <w:rsid w:val="00724D7B"/>
    <w:rsid w:val="007253BB"/>
    <w:rsid w:val="00725A82"/>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7C"/>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47654"/>
    <w:rsid w:val="0075063F"/>
    <w:rsid w:val="0075069C"/>
    <w:rsid w:val="007507DC"/>
    <w:rsid w:val="00750BE6"/>
    <w:rsid w:val="0075133B"/>
    <w:rsid w:val="007517D4"/>
    <w:rsid w:val="00751DBC"/>
    <w:rsid w:val="00751FEE"/>
    <w:rsid w:val="00752170"/>
    <w:rsid w:val="00752609"/>
    <w:rsid w:val="00752734"/>
    <w:rsid w:val="00752990"/>
    <w:rsid w:val="00752B7C"/>
    <w:rsid w:val="00752D1F"/>
    <w:rsid w:val="00754414"/>
    <w:rsid w:val="00754BE2"/>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691"/>
    <w:rsid w:val="00771D69"/>
    <w:rsid w:val="007725F3"/>
    <w:rsid w:val="007726A7"/>
    <w:rsid w:val="007726F1"/>
    <w:rsid w:val="0077302C"/>
    <w:rsid w:val="0077305C"/>
    <w:rsid w:val="0077343C"/>
    <w:rsid w:val="0077413F"/>
    <w:rsid w:val="0077493F"/>
    <w:rsid w:val="0077509B"/>
    <w:rsid w:val="00775C1B"/>
    <w:rsid w:val="0077600D"/>
    <w:rsid w:val="007762BA"/>
    <w:rsid w:val="0077678A"/>
    <w:rsid w:val="00776B2A"/>
    <w:rsid w:val="007773C4"/>
    <w:rsid w:val="00780232"/>
    <w:rsid w:val="00780611"/>
    <w:rsid w:val="007810AF"/>
    <w:rsid w:val="007817EA"/>
    <w:rsid w:val="007832CA"/>
    <w:rsid w:val="00783409"/>
    <w:rsid w:val="00783ADE"/>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87EBD"/>
    <w:rsid w:val="00790E56"/>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5AB"/>
    <w:rsid w:val="007A0F01"/>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6DB"/>
    <w:rsid w:val="007C103D"/>
    <w:rsid w:val="007C1079"/>
    <w:rsid w:val="007C1358"/>
    <w:rsid w:val="007C14EE"/>
    <w:rsid w:val="007C1537"/>
    <w:rsid w:val="007C1909"/>
    <w:rsid w:val="007C1E1F"/>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1D2"/>
    <w:rsid w:val="007C7CF6"/>
    <w:rsid w:val="007D011A"/>
    <w:rsid w:val="007D0422"/>
    <w:rsid w:val="007D2069"/>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B5"/>
    <w:rsid w:val="007E3ED4"/>
    <w:rsid w:val="007E46F8"/>
    <w:rsid w:val="007E4FEC"/>
    <w:rsid w:val="007E506D"/>
    <w:rsid w:val="007E52F4"/>
    <w:rsid w:val="007E5878"/>
    <w:rsid w:val="007E5CD2"/>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60D"/>
    <w:rsid w:val="00802637"/>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2BE"/>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A5"/>
    <w:rsid w:val="00820BD1"/>
    <w:rsid w:val="00820C6E"/>
    <w:rsid w:val="00821342"/>
    <w:rsid w:val="0082162D"/>
    <w:rsid w:val="008216E6"/>
    <w:rsid w:val="00821CD7"/>
    <w:rsid w:val="00822185"/>
    <w:rsid w:val="00822CDE"/>
    <w:rsid w:val="00822EB2"/>
    <w:rsid w:val="008238C5"/>
    <w:rsid w:val="00823DEB"/>
    <w:rsid w:val="008258E0"/>
    <w:rsid w:val="008263F4"/>
    <w:rsid w:val="00826B95"/>
    <w:rsid w:val="00827332"/>
    <w:rsid w:val="00830103"/>
    <w:rsid w:val="00830236"/>
    <w:rsid w:val="008304F9"/>
    <w:rsid w:val="00830F56"/>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1BA"/>
    <w:rsid w:val="008437FF"/>
    <w:rsid w:val="00843CE9"/>
    <w:rsid w:val="008444F9"/>
    <w:rsid w:val="0084482E"/>
    <w:rsid w:val="00844B33"/>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1E7"/>
    <w:rsid w:val="00864689"/>
    <w:rsid w:val="008659AE"/>
    <w:rsid w:val="00865BCE"/>
    <w:rsid w:val="00865E57"/>
    <w:rsid w:val="00865F3C"/>
    <w:rsid w:val="008666D1"/>
    <w:rsid w:val="008667B8"/>
    <w:rsid w:val="00867E17"/>
    <w:rsid w:val="00870A83"/>
    <w:rsid w:val="00871644"/>
    <w:rsid w:val="00872029"/>
    <w:rsid w:val="0087220C"/>
    <w:rsid w:val="008733DB"/>
    <w:rsid w:val="00874211"/>
    <w:rsid w:val="008752FB"/>
    <w:rsid w:val="00875455"/>
    <w:rsid w:val="00875966"/>
    <w:rsid w:val="0087626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526"/>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19B"/>
    <w:rsid w:val="00894877"/>
    <w:rsid w:val="00894906"/>
    <w:rsid w:val="00894E1C"/>
    <w:rsid w:val="00895049"/>
    <w:rsid w:val="008951C2"/>
    <w:rsid w:val="008951E1"/>
    <w:rsid w:val="008954BB"/>
    <w:rsid w:val="0089580A"/>
    <w:rsid w:val="00895822"/>
    <w:rsid w:val="0089582D"/>
    <w:rsid w:val="008958ED"/>
    <w:rsid w:val="0089632D"/>
    <w:rsid w:val="00897018"/>
    <w:rsid w:val="008970C1"/>
    <w:rsid w:val="008977C3"/>
    <w:rsid w:val="008978CB"/>
    <w:rsid w:val="00897C3C"/>
    <w:rsid w:val="008A0403"/>
    <w:rsid w:val="008A19C4"/>
    <w:rsid w:val="008A1A96"/>
    <w:rsid w:val="008A1C63"/>
    <w:rsid w:val="008A1CF4"/>
    <w:rsid w:val="008A2363"/>
    <w:rsid w:val="008A2B9A"/>
    <w:rsid w:val="008A32BB"/>
    <w:rsid w:val="008A3368"/>
    <w:rsid w:val="008A3AB2"/>
    <w:rsid w:val="008A3B1E"/>
    <w:rsid w:val="008A4023"/>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9C0"/>
    <w:rsid w:val="008D3BEB"/>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1DCF"/>
    <w:rsid w:val="008F21B4"/>
    <w:rsid w:val="008F277C"/>
    <w:rsid w:val="008F2F6B"/>
    <w:rsid w:val="008F2F81"/>
    <w:rsid w:val="008F3C0A"/>
    <w:rsid w:val="008F4063"/>
    <w:rsid w:val="008F4131"/>
    <w:rsid w:val="008F448A"/>
    <w:rsid w:val="008F48E8"/>
    <w:rsid w:val="008F498F"/>
    <w:rsid w:val="008F4C3C"/>
    <w:rsid w:val="008F4E65"/>
    <w:rsid w:val="008F53DC"/>
    <w:rsid w:val="008F5C37"/>
    <w:rsid w:val="008F5EC8"/>
    <w:rsid w:val="008F638D"/>
    <w:rsid w:val="008F63D5"/>
    <w:rsid w:val="008F67B0"/>
    <w:rsid w:val="008F7628"/>
    <w:rsid w:val="008F7A87"/>
    <w:rsid w:val="008F7F46"/>
    <w:rsid w:val="008F7F50"/>
    <w:rsid w:val="009008D9"/>
    <w:rsid w:val="00900932"/>
    <w:rsid w:val="00901715"/>
    <w:rsid w:val="00901A00"/>
    <w:rsid w:val="00901F2C"/>
    <w:rsid w:val="00902EDF"/>
    <w:rsid w:val="009031F3"/>
    <w:rsid w:val="009033A2"/>
    <w:rsid w:val="00904723"/>
    <w:rsid w:val="00904E3E"/>
    <w:rsid w:val="00904F84"/>
    <w:rsid w:val="00905198"/>
    <w:rsid w:val="009051EF"/>
    <w:rsid w:val="00905557"/>
    <w:rsid w:val="00905C08"/>
    <w:rsid w:val="00906E2F"/>
    <w:rsid w:val="00906E43"/>
    <w:rsid w:val="00910695"/>
    <w:rsid w:val="00910A53"/>
    <w:rsid w:val="0091110C"/>
    <w:rsid w:val="009112E8"/>
    <w:rsid w:val="00911A11"/>
    <w:rsid w:val="00911C40"/>
    <w:rsid w:val="00912326"/>
    <w:rsid w:val="0091256A"/>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17E77"/>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7C3"/>
    <w:rsid w:val="00931F9D"/>
    <w:rsid w:val="0093235A"/>
    <w:rsid w:val="009326D7"/>
    <w:rsid w:val="0093394F"/>
    <w:rsid w:val="00933A2D"/>
    <w:rsid w:val="00933BF4"/>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3F3"/>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3663"/>
    <w:rsid w:val="00953878"/>
    <w:rsid w:val="00953A7B"/>
    <w:rsid w:val="00953B12"/>
    <w:rsid w:val="00953E2B"/>
    <w:rsid w:val="00954B3D"/>
    <w:rsid w:val="00956143"/>
    <w:rsid w:val="00956922"/>
    <w:rsid w:val="00956ED3"/>
    <w:rsid w:val="009573AB"/>
    <w:rsid w:val="0095798A"/>
    <w:rsid w:val="00957AF5"/>
    <w:rsid w:val="009602F7"/>
    <w:rsid w:val="0096046E"/>
    <w:rsid w:val="00960510"/>
    <w:rsid w:val="00960A7F"/>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A20"/>
    <w:rsid w:val="00970CB3"/>
    <w:rsid w:val="00970F79"/>
    <w:rsid w:val="0097103A"/>
    <w:rsid w:val="00971280"/>
    <w:rsid w:val="00971968"/>
    <w:rsid w:val="00972CCA"/>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AA0"/>
    <w:rsid w:val="00983CB4"/>
    <w:rsid w:val="009845C3"/>
    <w:rsid w:val="009848B8"/>
    <w:rsid w:val="00984B50"/>
    <w:rsid w:val="00984CCD"/>
    <w:rsid w:val="00985FFE"/>
    <w:rsid w:val="009860A7"/>
    <w:rsid w:val="0098620D"/>
    <w:rsid w:val="009865DF"/>
    <w:rsid w:val="00986C52"/>
    <w:rsid w:val="00987DF6"/>
    <w:rsid w:val="0099056B"/>
    <w:rsid w:val="00990652"/>
    <w:rsid w:val="009906EC"/>
    <w:rsid w:val="00990CD5"/>
    <w:rsid w:val="00990EEB"/>
    <w:rsid w:val="00991450"/>
    <w:rsid w:val="00992100"/>
    <w:rsid w:val="00992728"/>
    <w:rsid w:val="009928DF"/>
    <w:rsid w:val="00992B39"/>
    <w:rsid w:val="00993025"/>
    <w:rsid w:val="00993D71"/>
    <w:rsid w:val="00994B39"/>
    <w:rsid w:val="009952AB"/>
    <w:rsid w:val="00995339"/>
    <w:rsid w:val="00995394"/>
    <w:rsid w:val="009958B1"/>
    <w:rsid w:val="00995DF6"/>
    <w:rsid w:val="009961C4"/>
    <w:rsid w:val="009961F6"/>
    <w:rsid w:val="00996250"/>
    <w:rsid w:val="00996A33"/>
    <w:rsid w:val="00997344"/>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D7"/>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64A"/>
    <w:rsid w:val="009C4205"/>
    <w:rsid w:val="009C4755"/>
    <w:rsid w:val="009C4A88"/>
    <w:rsid w:val="009C4B63"/>
    <w:rsid w:val="009C5320"/>
    <w:rsid w:val="009C5501"/>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92D"/>
    <w:rsid w:val="009D4F0C"/>
    <w:rsid w:val="009D530B"/>
    <w:rsid w:val="009D54A1"/>
    <w:rsid w:val="009D5643"/>
    <w:rsid w:val="009D5855"/>
    <w:rsid w:val="009D58F3"/>
    <w:rsid w:val="009D61BE"/>
    <w:rsid w:val="009D6EB2"/>
    <w:rsid w:val="009E07C4"/>
    <w:rsid w:val="009E0D23"/>
    <w:rsid w:val="009E123E"/>
    <w:rsid w:val="009E12F0"/>
    <w:rsid w:val="009E1400"/>
    <w:rsid w:val="009E2B7D"/>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40D"/>
    <w:rsid w:val="009F4D3E"/>
    <w:rsid w:val="009F5315"/>
    <w:rsid w:val="009F57A3"/>
    <w:rsid w:val="009F5965"/>
    <w:rsid w:val="009F6D75"/>
    <w:rsid w:val="009F71DE"/>
    <w:rsid w:val="009F77F9"/>
    <w:rsid w:val="009F795D"/>
    <w:rsid w:val="009F7D42"/>
    <w:rsid w:val="00A00133"/>
    <w:rsid w:val="00A0040A"/>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717"/>
    <w:rsid w:val="00A16C22"/>
    <w:rsid w:val="00A17B4E"/>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4F5"/>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36C"/>
    <w:rsid w:val="00A5144B"/>
    <w:rsid w:val="00A52330"/>
    <w:rsid w:val="00A525F9"/>
    <w:rsid w:val="00A5274C"/>
    <w:rsid w:val="00A52C30"/>
    <w:rsid w:val="00A52EA5"/>
    <w:rsid w:val="00A53A07"/>
    <w:rsid w:val="00A53A63"/>
    <w:rsid w:val="00A546BC"/>
    <w:rsid w:val="00A547B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25D"/>
    <w:rsid w:val="00A735CD"/>
    <w:rsid w:val="00A73BD8"/>
    <w:rsid w:val="00A741A1"/>
    <w:rsid w:val="00A747D9"/>
    <w:rsid w:val="00A7580C"/>
    <w:rsid w:val="00A75926"/>
    <w:rsid w:val="00A75AF6"/>
    <w:rsid w:val="00A764DD"/>
    <w:rsid w:val="00A764E2"/>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3FD"/>
    <w:rsid w:val="00A93868"/>
    <w:rsid w:val="00A93E96"/>
    <w:rsid w:val="00A9447D"/>
    <w:rsid w:val="00A945C5"/>
    <w:rsid w:val="00A94632"/>
    <w:rsid w:val="00A947C1"/>
    <w:rsid w:val="00A9546A"/>
    <w:rsid w:val="00A96114"/>
    <w:rsid w:val="00A9654E"/>
    <w:rsid w:val="00A9724B"/>
    <w:rsid w:val="00A972C8"/>
    <w:rsid w:val="00A97753"/>
    <w:rsid w:val="00A977CB"/>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92A"/>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205"/>
    <w:rsid w:val="00AD1309"/>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459"/>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B11"/>
    <w:rsid w:val="00AF5DAA"/>
    <w:rsid w:val="00AF627D"/>
    <w:rsid w:val="00AF7FEB"/>
    <w:rsid w:val="00B006E0"/>
    <w:rsid w:val="00B012BD"/>
    <w:rsid w:val="00B01301"/>
    <w:rsid w:val="00B01914"/>
    <w:rsid w:val="00B01D02"/>
    <w:rsid w:val="00B0224C"/>
    <w:rsid w:val="00B02414"/>
    <w:rsid w:val="00B029D8"/>
    <w:rsid w:val="00B02AE0"/>
    <w:rsid w:val="00B03C3F"/>
    <w:rsid w:val="00B03F41"/>
    <w:rsid w:val="00B04A98"/>
    <w:rsid w:val="00B04ED1"/>
    <w:rsid w:val="00B04FE4"/>
    <w:rsid w:val="00B06076"/>
    <w:rsid w:val="00B061BA"/>
    <w:rsid w:val="00B064CD"/>
    <w:rsid w:val="00B0658C"/>
    <w:rsid w:val="00B073C8"/>
    <w:rsid w:val="00B07493"/>
    <w:rsid w:val="00B07565"/>
    <w:rsid w:val="00B077B0"/>
    <w:rsid w:val="00B100C4"/>
    <w:rsid w:val="00B10A3C"/>
    <w:rsid w:val="00B10B65"/>
    <w:rsid w:val="00B11027"/>
    <w:rsid w:val="00B1123F"/>
    <w:rsid w:val="00B117F0"/>
    <w:rsid w:val="00B12C55"/>
    <w:rsid w:val="00B13192"/>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9BA"/>
    <w:rsid w:val="00B27C0E"/>
    <w:rsid w:val="00B27CDB"/>
    <w:rsid w:val="00B3087D"/>
    <w:rsid w:val="00B3122A"/>
    <w:rsid w:val="00B3174C"/>
    <w:rsid w:val="00B31897"/>
    <w:rsid w:val="00B31A23"/>
    <w:rsid w:val="00B3264E"/>
    <w:rsid w:val="00B331BC"/>
    <w:rsid w:val="00B3320F"/>
    <w:rsid w:val="00B336B8"/>
    <w:rsid w:val="00B337AF"/>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813"/>
    <w:rsid w:val="00B4195F"/>
    <w:rsid w:val="00B41B72"/>
    <w:rsid w:val="00B4257B"/>
    <w:rsid w:val="00B43111"/>
    <w:rsid w:val="00B43516"/>
    <w:rsid w:val="00B43BD9"/>
    <w:rsid w:val="00B43EC2"/>
    <w:rsid w:val="00B4437F"/>
    <w:rsid w:val="00B444DF"/>
    <w:rsid w:val="00B4459E"/>
    <w:rsid w:val="00B44B0B"/>
    <w:rsid w:val="00B44FDF"/>
    <w:rsid w:val="00B45243"/>
    <w:rsid w:val="00B4579E"/>
    <w:rsid w:val="00B458DE"/>
    <w:rsid w:val="00B46D69"/>
    <w:rsid w:val="00B46E03"/>
    <w:rsid w:val="00B470EF"/>
    <w:rsid w:val="00B47106"/>
    <w:rsid w:val="00B47509"/>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226"/>
    <w:rsid w:val="00B83694"/>
    <w:rsid w:val="00B83D94"/>
    <w:rsid w:val="00B83EAB"/>
    <w:rsid w:val="00B83FF6"/>
    <w:rsid w:val="00B84179"/>
    <w:rsid w:val="00B84388"/>
    <w:rsid w:val="00B845D3"/>
    <w:rsid w:val="00B845E6"/>
    <w:rsid w:val="00B846C2"/>
    <w:rsid w:val="00B86589"/>
    <w:rsid w:val="00B86F27"/>
    <w:rsid w:val="00B877D7"/>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7CD"/>
    <w:rsid w:val="00B94917"/>
    <w:rsid w:val="00B958D8"/>
    <w:rsid w:val="00B95E0B"/>
    <w:rsid w:val="00B973B5"/>
    <w:rsid w:val="00B97422"/>
    <w:rsid w:val="00B97592"/>
    <w:rsid w:val="00BA105E"/>
    <w:rsid w:val="00BA1AA5"/>
    <w:rsid w:val="00BA21C3"/>
    <w:rsid w:val="00BA23E7"/>
    <w:rsid w:val="00BA27FC"/>
    <w:rsid w:val="00BA2BC5"/>
    <w:rsid w:val="00BA2C14"/>
    <w:rsid w:val="00BA2F0C"/>
    <w:rsid w:val="00BA2F69"/>
    <w:rsid w:val="00BA317D"/>
    <w:rsid w:val="00BA368B"/>
    <w:rsid w:val="00BA3D64"/>
    <w:rsid w:val="00BA3F36"/>
    <w:rsid w:val="00BA4225"/>
    <w:rsid w:val="00BA5159"/>
    <w:rsid w:val="00BA55DD"/>
    <w:rsid w:val="00BA600B"/>
    <w:rsid w:val="00BA79DE"/>
    <w:rsid w:val="00BA7DCA"/>
    <w:rsid w:val="00BB0551"/>
    <w:rsid w:val="00BB0A30"/>
    <w:rsid w:val="00BB1931"/>
    <w:rsid w:val="00BB1F6B"/>
    <w:rsid w:val="00BB2161"/>
    <w:rsid w:val="00BB2554"/>
    <w:rsid w:val="00BB2557"/>
    <w:rsid w:val="00BB2BBB"/>
    <w:rsid w:val="00BB2FF3"/>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00B"/>
    <w:rsid w:val="00BC45C8"/>
    <w:rsid w:val="00BC47DF"/>
    <w:rsid w:val="00BC4C1F"/>
    <w:rsid w:val="00BC4EAF"/>
    <w:rsid w:val="00BC5371"/>
    <w:rsid w:val="00BC5E4F"/>
    <w:rsid w:val="00BC626B"/>
    <w:rsid w:val="00BC65F1"/>
    <w:rsid w:val="00BC6942"/>
    <w:rsid w:val="00BC6EC2"/>
    <w:rsid w:val="00BC6F76"/>
    <w:rsid w:val="00BC763C"/>
    <w:rsid w:val="00BC79B0"/>
    <w:rsid w:val="00BC7B0E"/>
    <w:rsid w:val="00BC7C95"/>
    <w:rsid w:val="00BD0782"/>
    <w:rsid w:val="00BD0DD5"/>
    <w:rsid w:val="00BD10F6"/>
    <w:rsid w:val="00BD14D8"/>
    <w:rsid w:val="00BD1745"/>
    <w:rsid w:val="00BD1877"/>
    <w:rsid w:val="00BD1E20"/>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3A1"/>
    <w:rsid w:val="00BD556D"/>
    <w:rsid w:val="00BD5790"/>
    <w:rsid w:val="00BD59BE"/>
    <w:rsid w:val="00BD5E59"/>
    <w:rsid w:val="00BD5ECA"/>
    <w:rsid w:val="00BD696F"/>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F8E"/>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618D"/>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5906"/>
    <w:rsid w:val="00C55CAF"/>
    <w:rsid w:val="00C5633E"/>
    <w:rsid w:val="00C56455"/>
    <w:rsid w:val="00C568A3"/>
    <w:rsid w:val="00C57060"/>
    <w:rsid w:val="00C5752B"/>
    <w:rsid w:val="00C57573"/>
    <w:rsid w:val="00C57574"/>
    <w:rsid w:val="00C60565"/>
    <w:rsid w:val="00C60843"/>
    <w:rsid w:val="00C6093B"/>
    <w:rsid w:val="00C60EEA"/>
    <w:rsid w:val="00C61411"/>
    <w:rsid w:val="00C61875"/>
    <w:rsid w:val="00C61B14"/>
    <w:rsid w:val="00C61E67"/>
    <w:rsid w:val="00C62217"/>
    <w:rsid w:val="00C62E8E"/>
    <w:rsid w:val="00C62FB4"/>
    <w:rsid w:val="00C63266"/>
    <w:rsid w:val="00C634B9"/>
    <w:rsid w:val="00C63AE3"/>
    <w:rsid w:val="00C64439"/>
    <w:rsid w:val="00C65146"/>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1EA"/>
    <w:rsid w:val="00C80719"/>
    <w:rsid w:val="00C80B13"/>
    <w:rsid w:val="00C8114F"/>
    <w:rsid w:val="00C812CB"/>
    <w:rsid w:val="00C813EF"/>
    <w:rsid w:val="00C81600"/>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312D"/>
    <w:rsid w:val="00C94BF2"/>
    <w:rsid w:val="00C950EA"/>
    <w:rsid w:val="00C9533C"/>
    <w:rsid w:val="00C95E5B"/>
    <w:rsid w:val="00C96032"/>
    <w:rsid w:val="00C9779D"/>
    <w:rsid w:val="00CA0B6C"/>
    <w:rsid w:val="00CA12EE"/>
    <w:rsid w:val="00CA187A"/>
    <w:rsid w:val="00CA1A4B"/>
    <w:rsid w:val="00CA1B30"/>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10"/>
    <w:rsid w:val="00CB2AAC"/>
    <w:rsid w:val="00CB2CD3"/>
    <w:rsid w:val="00CB30B8"/>
    <w:rsid w:val="00CB32DB"/>
    <w:rsid w:val="00CB3929"/>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4E70"/>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074"/>
    <w:rsid w:val="00CE66DC"/>
    <w:rsid w:val="00CE6D23"/>
    <w:rsid w:val="00CE72B9"/>
    <w:rsid w:val="00CE752E"/>
    <w:rsid w:val="00CE7BE0"/>
    <w:rsid w:val="00CF0CC0"/>
    <w:rsid w:val="00CF11D3"/>
    <w:rsid w:val="00CF12AA"/>
    <w:rsid w:val="00CF15E7"/>
    <w:rsid w:val="00CF1696"/>
    <w:rsid w:val="00CF1715"/>
    <w:rsid w:val="00CF23F2"/>
    <w:rsid w:val="00CF2558"/>
    <w:rsid w:val="00CF271E"/>
    <w:rsid w:val="00CF28A3"/>
    <w:rsid w:val="00CF2AD8"/>
    <w:rsid w:val="00CF325B"/>
    <w:rsid w:val="00CF33A3"/>
    <w:rsid w:val="00CF387C"/>
    <w:rsid w:val="00CF3A09"/>
    <w:rsid w:val="00CF3ACD"/>
    <w:rsid w:val="00CF3FAB"/>
    <w:rsid w:val="00CF4F85"/>
    <w:rsid w:val="00CF56FA"/>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DE6"/>
    <w:rsid w:val="00D11E2A"/>
    <w:rsid w:val="00D120F3"/>
    <w:rsid w:val="00D1385F"/>
    <w:rsid w:val="00D13906"/>
    <w:rsid w:val="00D141EF"/>
    <w:rsid w:val="00D143A0"/>
    <w:rsid w:val="00D154C1"/>
    <w:rsid w:val="00D1578E"/>
    <w:rsid w:val="00D15E8C"/>
    <w:rsid w:val="00D16CEB"/>
    <w:rsid w:val="00D176E9"/>
    <w:rsid w:val="00D17D95"/>
    <w:rsid w:val="00D204DD"/>
    <w:rsid w:val="00D20B67"/>
    <w:rsid w:val="00D21451"/>
    <w:rsid w:val="00D2166B"/>
    <w:rsid w:val="00D22231"/>
    <w:rsid w:val="00D22266"/>
    <w:rsid w:val="00D22E46"/>
    <w:rsid w:val="00D231ED"/>
    <w:rsid w:val="00D23225"/>
    <w:rsid w:val="00D23260"/>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AEA"/>
    <w:rsid w:val="00D328AB"/>
    <w:rsid w:val="00D3326C"/>
    <w:rsid w:val="00D33347"/>
    <w:rsid w:val="00D33675"/>
    <w:rsid w:val="00D33F19"/>
    <w:rsid w:val="00D340A4"/>
    <w:rsid w:val="00D3435E"/>
    <w:rsid w:val="00D34AEE"/>
    <w:rsid w:val="00D34AF5"/>
    <w:rsid w:val="00D34BEE"/>
    <w:rsid w:val="00D35B13"/>
    <w:rsid w:val="00D35EF1"/>
    <w:rsid w:val="00D36495"/>
    <w:rsid w:val="00D400E9"/>
    <w:rsid w:val="00D4057F"/>
    <w:rsid w:val="00D40C4B"/>
    <w:rsid w:val="00D40F03"/>
    <w:rsid w:val="00D40FB1"/>
    <w:rsid w:val="00D41A63"/>
    <w:rsid w:val="00D41A9F"/>
    <w:rsid w:val="00D41FDC"/>
    <w:rsid w:val="00D41FE7"/>
    <w:rsid w:val="00D421EA"/>
    <w:rsid w:val="00D431B5"/>
    <w:rsid w:val="00D431E7"/>
    <w:rsid w:val="00D44FCE"/>
    <w:rsid w:val="00D461CD"/>
    <w:rsid w:val="00D46F0A"/>
    <w:rsid w:val="00D4726C"/>
    <w:rsid w:val="00D47570"/>
    <w:rsid w:val="00D47671"/>
    <w:rsid w:val="00D478D2"/>
    <w:rsid w:val="00D47AE2"/>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DCC"/>
    <w:rsid w:val="00D628A0"/>
    <w:rsid w:val="00D63307"/>
    <w:rsid w:val="00D63556"/>
    <w:rsid w:val="00D63FD8"/>
    <w:rsid w:val="00D6487E"/>
    <w:rsid w:val="00D64FF8"/>
    <w:rsid w:val="00D6529E"/>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77FF7"/>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C34"/>
    <w:rsid w:val="00D86C6C"/>
    <w:rsid w:val="00D9370A"/>
    <w:rsid w:val="00D9378A"/>
    <w:rsid w:val="00D9496A"/>
    <w:rsid w:val="00D94BAE"/>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1D0D"/>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17B"/>
    <w:rsid w:val="00DC3A59"/>
    <w:rsid w:val="00DC3B67"/>
    <w:rsid w:val="00DC3BFF"/>
    <w:rsid w:val="00DC3E10"/>
    <w:rsid w:val="00DC4256"/>
    <w:rsid w:val="00DC42D4"/>
    <w:rsid w:val="00DC5C17"/>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36C"/>
    <w:rsid w:val="00DE581C"/>
    <w:rsid w:val="00DE6FAD"/>
    <w:rsid w:val="00DE745F"/>
    <w:rsid w:val="00DE79AB"/>
    <w:rsid w:val="00DF05B1"/>
    <w:rsid w:val="00DF05DC"/>
    <w:rsid w:val="00DF06C8"/>
    <w:rsid w:val="00DF0772"/>
    <w:rsid w:val="00DF089D"/>
    <w:rsid w:val="00DF0C82"/>
    <w:rsid w:val="00DF0DD7"/>
    <w:rsid w:val="00DF1770"/>
    <w:rsid w:val="00DF2AD9"/>
    <w:rsid w:val="00DF32D0"/>
    <w:rsid w:val="00DF37BA"/>
    <w:rsid w:val="00DF38FA"/>
    <w:rsid w:val="00DF3D56"/>
    <w:rsid w:val="00DF462C"/>
    <w:rsid w:val="00DF489F"/>
    <w:rsid w:val="00DF520A"/>
    <w:rsid w:val="00DF53DD"/>
    <w:rsid w:val="00DF53EB"/>
    <w:rsid w:val="00DF5E33"/>
    <w:rsid w:val="00DF5E57"/>
    <w:rsid w:val="00DF66BA"/>
    <w:rsid w:val="00DF66D9"/>
    <w:rsid w:val="00DF6B9A"/>
    <w:rsid w:val="00DF6DBC"/>
    <w:rsid w:val="00DF718E"/>
    <w:rsid w:val="00DF7684"/>
    <w:rsid w:val="00DF78FC"/>
    <w:rsid w:val="00DF7A78"/>
    <w:rsid w:val="00DF7F08"/>
    <w:rsid w:val="00E00193"/>
    <w:rsid w:val="00E012A6"/>
    <w:rsid w:val="00E0157D"/>
    <w:rsid w:val="00E0195D"/>
    <w:rsid w:val="00E01D6D"/>
    <w:rsid w:val="00E02B3D"/>
    <w:rsid w:val="00E02C24"/>
    <w:rsid w:val="00E0364D"/>
    <w:rsid w:val="00E03886"/>
    <w:rsid w:val="00E03A4E"/>
    <w:rsid w:val="00E0464B"/>
    <w:rsid w:val="00E04DB1"/>
    <w:rsid w:val="00E050B5"/>
    <w:rsid w:val="00E05F7D"/>
    <w:rsid w:val="00E078BD"/>
    <w:rsid w:val="00E07A3E"/>
    <w:rsid w:val="00E07C0A"/>
    <w:rsid w:val="00E07F41"/>
    <w:rsid w:val="00E10BDC"/>
    <w:rsid w:val="00E10CA5"/>
    <w:rsid w:val="00E10D65"/>
    <w:rsid w:val="00E11A21"/>
    <w:rsid w:val="00E12243"/>
    <w:rsid w:val="00E1246D"/>
    <w:rsid w:val="00E128A8"/>
    <w:rsid w:val="00E13657"/>
    <w:rsid w:val="00E1396B"/>
    <w:rsid w:val="00E13B43"/>
    <w:rsid w:val="00E13E85"/>
    <w:rsid w:val="00E147B3"/>
    <w:rsid w:val="00E14BE8"/>
    <w:rsid w:val="00E158A6"/>
    <w:rsid w:val="00E165AB"/>
    <w:rsid w:val="00E16E33"/>
    <w:rsid w:val="00E1703E"/>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AA7"/>
    <w:rsid w:val="00E23BEC"/>
    <w:rsid w:val="00E23C3E"/>
    <w:rsid w:val="00E24916"/>
    <w:rsid w:val="00E25A5D"/>
    <w:rsid w:val="00E261DC"/>
    <w:rsid w:val="00E26432"/>
    <w:rsid w:val="00E26959"/>
    <w:rsid w:val="00E26960"/>
    <w:rsid w:val="00E26FA9"/>
    <w:rsid w:val="00E2720B"/>
    <w:rsid w:val="00E276CE"/>
    <w:rsid w:val="00E2780F"/>
    <w:rsid w:val="00E27D05"/>
    <w:rsid w:val="00E27F9B"/>
    <w:rsid w:val="00E300C2"/>
    <w:rsid w:val="00E3057F"/>
    <w:rsid w:val="00E315DB"/>
    <w:rsid w:val="00E31F45"/>
    <w:rsid w:val="00E32B29"/>
    <w:rsid w:val="00E331E0"/>
    <w:rsid w:val="00E33717"/>
    <w:rsid w:val="00E33ABD"/>
    <w:rsid w:val="00E342C2"/>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785"/>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A62"/>
    <w:rsid w:val="00E56B62"/>
    <w:rsid w:val="00E57BC5"/>
    <w:rsid w:val="00E608C2"/>
    <w:rsid w:val="00E609A1"/>
    <w:rsid w:val="00E61EDA"/>
    <w:rsid w:val="00E62982"/>
    <w:rsid w:val="00E629C7"/>
    <w:rsid w:val="00E62DA6"/>
    <w:rsid w:val="00E63065"/>
    <w:rsid w:val="00E63B3F"/>
    <w:rsid w:val="00E645F9"/>
    <w:rsid w:val="00E649E5"/>
    <w:rsid w:val="00E64F5A"/>
    <w:rsid w:val="00E6548A"/>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4E36"/>
    <w:rsid w:val="00E75441"/>
    <w:rsid w:val="00E75788"/>
    <w:rsid w:val="00E75931"/>
    <w:rsid w:val="00E7784A"/>
    <w:rsid w:val="00E779D7"/>
    <w:rsid w:val="00E77C5C"/>
    <w:rsid w:val="00E8047E"/>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12C6"/>
    <w:rsid w:val="00E916B2"/>
    <w:rsid w:val="00E919A6"/>
    <w:rsid w:val="00E922E4"/>
    <w:rsid w:val="00E92A69"/>
    <w:rsid w:val="00E9301B"/>
    <w:rsid w:val="00E93BF2"/>
    <w:rsid w:val="00E93CB0"/>
    <w:rsid w:val="00E93D47"/>
    <w:rsid w:val="00E94169"/>
    <w:rsid w:val="00E9441B"/>
    <w:rsid w:val="00E94628"/>
    <w:rsid w:val="00E94C39"/>
    <w:rsid w:val="00E94E3A"/>
    <w:rsid w:val="00E95127"/>
    <w:rsid w:val="00E95305"/>
    <w:rsid w:val="00E958AA"/>
    <w:rsid w:val="00E965A1"/>
    <w:rsid w:val="00E9744E"/>
    <w:rsid w:val="00E97B2C"/>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88"/>
    <w:rsid w:val="00EA45AD"/>
    <w:rsid w:val="00EA4E1C"/>
    <w:rsid w:val="00EA5037"/>
    <w:rsid w:val="00EA5217"/>
    <w:rsid w:val="00EA5748"/>
    <w:rsid w:val="00EA5CF6"/>
    <w:rsid w:val="00EA6ED8"/>
    <w:rsid w:val="00EA73FD"/>
    <w:rsid w:val="00EA7A6D"/>
    <w:rsid w:val="00EA7CCB"/>
    <w:rsid w:val="00EB0122"/>
    <w:rsid w:val="00EB0684"/>
    <w:rsid w:val="00EB074F"/>
    <w:rsid w:val="00EB0F30"/>
    <w:rsid w:val="00EB1248"/>
    <w:rsid w:val="00EB1BDB"/>
    <w:rsid w:val="00EB2706"/>
    <w:rsid w:val="00EB3148"/>
    <w:rsid w:val="00EB3663"/>
    <w:rsid w:val="00EB512D"/>
    <w:rsid w:val="00EB58C4"/>
    <w:rsid w:val="00EB58C7"/>
    <w:rsid w:val="00EB621B"/>
    <w:rsid w:val="00EB641C"/>
    <w:rsid w:val="00EB643B"/>
    <w:rsid w:val="00EB6D48"/>
    <w:rsid w:val="00EB6EA5"/>
    <w:rsid w:val="00EB73DA"/>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707F"/>
    <w:rsid w:val="00ED76C3"/>
    <w:rsid w:val="00ED7AC1"/>
    <w:rsid w:val="00EE08C0"/>
    <w:rsid w:val="00EE1136"/>
    <w:rsid w:val="00EE1770"/>
    <w:rsid w:val="00EE18C7"/>
    <w:rsid w:val="00EE1EBB"/>
    <w:rsid w:val="00EE2248"/>
    <w:rsid w:val="00EE343D"/>
    <w:rsid w:val="00EE3A90"/>
    <w:rsid w:val="00EE40F7"/>
    <w:rsid w:val="00EE47AC"/>
    <w:rsid w:val="00EE49F2"/>
    <w:rsid w:val="00EE4D65"/>
    <w:rsid w:val="00EE544C"/>
    <w:rsid w:val="00EE57BF"/>
    <w:rsid w:val="00EE60D9"/>
    <w:rsid w:val="00EE61D8"/>
    <w:rsid w:val="00EE716D"/>
    <w:rsid w:val="00EE7666"/>
    <w:rsid w:val="00EE7D31"/>
    <w:rsid w:val="00EF017A"/>
    <w:rsid w:val="00EF0454"/>
    <w:rsid w:val="00EF1017"/>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4A2"/>
    <w:rsid w:val="00F05BEC"/>
    <w:rsid w:val="00F05F67"/>
    <w:rsid w:val="00F062B5"/>
    <w:rsid w:val="00F06846"/>
    <w:rsid w:val="00F06989"/>
    <w:rsid w:val="00F070E2"/>
    <w:rsid w:val="00F0753B"/>
    <w:rsid w:val="00F07553"/>
    <w:rsid w:val="00F07A23"/>
    <w:rsid w:val="00F07F63"/>
    <w:rsid w:val="00F10850"/>
    <w:rsid w:val="00F10E1B"/>
    <w:rsid w:val="00F10FD4"/>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ED9"/>
    <w:rsid w:val="00F17583"/>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6092"/>
    <w:rsid w:val="00F26B4E"/>
    <w:rsid w:val="00F27187"/>
    <w:rsid w:val="00F302A6"/>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4881"/>
    <w:rsid w:val="00F44D57"/>
    <w:rsid w:val="00F456D0"/>
    <w:rsid w:val="00F45738"/>
    <w:rsid w:val="00F45B68"/>
    <w:rsid w:val="00F45DB4"/>
    <w:rsid w:val="00F45F39"/>
    <w:rsid w:val="00F467A4"/>
    <w:rsid w:val="00F46DF4"/>
    <w:rsid w:val="00F477C8"/>
    <w:rsid w:val="00F47AC1"/>
    <w:rsid w:val="00F47EA2"/>
    <w:rsid w:val="00F50044"/>
    <w:rsid w:val="00F507A9"/>
    <w:rsid w:val="00F5089A"/>
    <w:rsid w:val="00F50AA0"/>
    <w:rsid w:val="00F51276"/>
    <w:rsid w:val="00F51CD4"/>
    <w:rsid w:val="00F51F24"/>
    <w:rsid w:val="00F52B53"/>
    <w:rsid w:val="00F52E8C"/>
    <w:rsid w:val="00F535A2"/>
    <w:rsid w:val="00F53BC0"/>
    <w:rsid w:val="00F53F1E"/>
    <w:rsid w:val="00F55417"/>
    <w:rsid w:val="00F5606F"/>
    <w:rsid w:val="00F56E8B"/>
    <w:rsid w:val="00F57A3D"/>
    <w:rsid w:val="00F60279"/>
    <w:rsid w:val="00F6088A"/>
    <w:rsid w:val="00F61EC6"/>
    <w:rsid w:val="00F62579"/>
    <w:rsid w:val="00F635C4"/>
    <w:rsid w:val="00F65530"/>
    <w:rsid w:val="00F6585D"/>
    <w:rsid w:val="00F65CE2"/>
    <w:rsid w:val="00F661DC"/>
    <w:rsid w:val="00F66587"/>
    <w:rsid w:val="00F66992"/>
    <w:rsid w:val="00F672BB"/>
    <w:rsid w:val="00F67472"/>
    <w:rsid w:val="00F67AC3"/>
    <w:rsid w:val="00F7027D"/>
    <w:rsid w:val="00F703A4"/>
    <w:rsid w:val="00F70418"/>
    <w:rsid w:val="00F70CEA"/>
    <w:rsid w:val="00F70D1C"/>
    <w:rsid w:val="00F71092"/>
    <w:rsid w:val="00F7117D"/>
    <w:rsid w:val="00F71A33"/>
    <w:rsid w:val="00F71B15"/>
    <w:rsid w:val="00F725D3"/>
    <w:rsid w:val="00F72E40"/>
    <w:rsid w:val="00F72ED2"/>
    <w:rsid w:val="00F732CF"/>
    <w:rsid w:val="00F738BC"/>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0CF"/>
    <w:rsid w:val="00F83F8E"/>
    <w:rsid w:val="00F843A4"/>
    <w:rsid w:val="00F8466F"/>
    <w:rsid w:val="00F8499F"/>
    <w:rsid w:val="00F84E0B"/>
    <w:rsid w:val="00F850A0"/>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A3C"/>
    <w:rsid w:val="00F97D87"/>
    <w:rsid w:val="00F97FB9"/>
    <w:rsid w:val="00FA0265"/>
    <w:rsid w:val="00FA0C1E"/>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1E3"/>
    <w:rsid w:val="00FC363F"/>
    <w:rsid w:val="00FC36E4"/>
    <w:rsid w:val="00FC3C34"/>
    <w:rsid w:val="00FC3F9F"/>
    <w:rsid w:val="00FC3FFD"/>
    <w:rsid w:val="00FC445E"/>
    <w:rsid w:val="00FC4642"/>
    <w:rsid w:val="00FC465B"/>
    <w:rsid w:val="00FC46F7"/>
    <w:rsid w:val="00FC4A63"/>
    <w:rsid w:val="00FC4C42"/>
    <w:rsid w:val="00FC5B1C"/>
    <w:rsid w:val="00FC5B74"/>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70"/>
    <w:rsid w:val="00FF0734"/>
    <w:rsid w:val="00FF0BCD"/>
    <w:rsid w:val="00FF0C84"/>
    <w:rsid w:val="00FF12D7"/>
    <w:rsid w:val="00FF1A38"/>
    <w:rsid w:val="00FF226E"/>
    <w:rsid w:val="00FF23C7"/>
    <w:rsid w:val="00FF347C"/>
    <w:rsid w:val="00FF3C5F"/>
    <w:rsid w:val="00FF3D19"/>
    <w:rsid w:val="00FF3D3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17666"/>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Bullet lis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normaltextrun">
    <w:name w:val="normaltextrun"/>
    <w:basedOn w:val="a2"/>
    <w:rsid w:val="0025618A"/>
  </w:style>
  <w:style w:type="character" w:customStyle="1" w:styleId="eop">
    <w:name w:val="eop"/>
    <w:basedOn w:val="a2"/>
    <w:rsid w:val="00256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1437">
      <w:bodyDiv w:val="1"/>
      <w:marLeft w:val="0"/>
      <w:marRight w:val="0"/>
      <w:marTop w:val="0"/>
      <w:marBottom w:val="0"/>
      <w:divBdr>
        <w:top w:val="none" w:sz="0" w:space="0" w:color="auto"/>
        <w:left w:val="none" w:sz="0" w:space="0" w:color="auto"/>
        <w:bottom w:val="none" w:sz="0" w:space="0" w:color="auto"/>
        <w:right w:val="none" w:sz="0" w:space="0" w:color="auto"/>
      </w:divBdr>
      <w:divsChild>
        <w:div w:id="412513100">
          <w:marLeft w:val="1080"/>
          <w:marRight w:val="0"/>
          <w:marTop w:val="100"/>
          <w:marBottom w:val="0"/>
          <w:divBdr>
            <w:top w:val="none" w:sz="0" w:space="0" w:color="auto"/>
            <w:left w:val="none" w:sz="0" w:space="0" w:color="auto"/>
            <w:bottom w:val="none" w:sz="0" w:space="0" w:color="auto"/>
            <w:right w:val="none" w:sz="0" w:space="0" w:color="auto"/>
          </w:divBdr>
        </w:div>
        <w:div w:id="1658917552">
          <w:marLeft w:val="1800"/>
          <w:marRight w:val="0"/>
          <w:marTop w:val="100"/>
          <w:marBottom w:val="0"/>
          <w:divBdr>
            <w:top w:val="none" w:sz="0" w:space="0" w:color="auto"/>
            <w:left w:val="none" w:sz="0" w:space="0" w:color="auto"/>
            <w:bottom w:val="none" w:sz="0" w:space="0" w:color="auto"/>
            <w:right w:val="none" w:sz="0" w:space="0" w:color="auto"/>
          </w:divBdr>
        </w:div>
      </w:divsChild>
    </w:div>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198006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388380074">
      <w:bodyDiv w:val="1"/>
      <w:marLeft w:val="0"/>
      <w:marRight w:val="0"/>
      <w:marTop w:val="0"/>
      <w:marBottom w:val="0"/>
      <w:divBdr>
        <w:top w:val="none" w:sz="0" w:space="0" w:color="auto"/>
        <w:left w:val="none" w:sz="0" w:space="0" w:color="auto"/>
        <w:bottom w:val="none" w:sz="0" w:space="0" w:color="auto"/>
        <w:right w:val="none" w:sz="0" w:space="0" w:color="auto"/>
      </w:divBdr>
      <w:divsChild>
        <w:div w:id="1824613715">
          <w:marLeft w:val="274"/>
          <w:marRight w:val="0"/>
          <w:marTop w:val="150"/>
          <w:marBottom w:val="0"/>
          <w:divBdr>
            <w:top w:val="none" w:sz="0" w:space="0" w:color="auto"/>
            <w:left w:val="none" w:sz="0" w:space="0" w:color="auto"/>
            <w:bottom w:val="none" w:sz="0" w:space="0" w:color="auto"/>
            <w:right w:val="none" w:sz="0" w:space="0" w:color="auto"/>
          </w:divBdr>
        </w:div>
        <w:div w:id="1439716966">
          <w:marLeft w:val="274"/>
          <w:marRight w:val="0"/>
          <w:marTop w:val="15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54316342">
      <w:bodyDiv w:val="1"/>
      <w:marLeft w:val="0"/>
      <w:marRight w:val="0"/>
      <w:marTop w:val="0"/>
      <w:marBottom w:val="0"/>
      <w:divBdr>
        <w:top w:val="none" w:sz="0" w:space="0" w:color="auto"/>
        <w:left w:val="none" w:sz="0" w:space="0" w:color="auto"/>
        <w:bottom w:val="none" w:sz="0" w:space="0" w:color="auto"/>
        <w:right w:val="none" w:sz="0" w:space="0" w:color="auto"/>
      </w:divBdr>
      <w:divsChild>
        <w:div w:id="562254495">
          <w:marLeft w:val="1166"/>
          <w:marRight w:val="0"/>
          <w:marTop w:val="125"/>
          <w:marBottom w:val="0"/>
          <w:divBdr>
            <w:top w:val="none" w:sz="0" w:space="0" w:color="auto"/>
            <w:left w:val="none" w:sz="0" w:space="0" w:color="auto"/>
            <w:bottom w:val="none" w:sz="0" w:space="0" w:color="auto"/>
            <w:right w:val="none" w:sz="0" w:space="0" w:color="auto"/>
          </w:divBdr>
        </w:div>
        <w:div w:id="740098936">
          <w:marLeft w:val="1800"/>
          <w:marRight w:val="0"/>
          <w:marTop w:val="106"/>
          <w:marBottom w:val="0"/>
          <w:divBdr>
            <w:top w:val="none" w:sz="0" w:space="0" w:color="auto"/>
            <w:left w:val="none" w:sz="0" w:space="0" w:color="auto"/>
            <w:bottom w:val="none" w:sz="0" w:space="0" w:color="auto"/>
            <w:right w:val="none" w:sz="0" w:space="0" w:color="auto"/>
          </w:divBdr>
        </w:div>
        <w:div w:id="345862326">
          <w:marLeft w:val="1800"/>
          <w:marRight w:val="0"/>
          <w:marTop w:val="106"/>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677083094">
      <w:bodyDiv w:val="1"/>
      <w:marLeft w:val="0"/>
      <w:marRight w:val="0"/>
      <w:marTop w:val="0"/>
      <w:marBottom w:val="0"/>
      <w:divBdr>
        <w:top w:val="none" w:sz="0" w:space="0" w:color="auto"/>
        <w:left w:val="none" w:sz="0" w:space="0" w:color="auto"/>
        <w:bottom w:val="none" w:sz="0" w:space="0" w:color="auto"/>
        <w:right w:val="none" w:sz="0" w:space="0" w:color="auto"/>
      </w:divBdr>
      <w:divsChild>
        <w:div w:id="1591816216">
          <w:marLeft w:val="547"/>
          <w:marRight w:val="0"/>
          <w:marTop w:val="96"/>
          <w:marBottom w:val="0"/>
          <w:divBdr>
            <w:top w:val="none" w:sz="0" w:space="0" w:color="auto"/>
            <w:left w:val="none" w:sz="0" w:space="0" w:color="auto"/>
            <w:bottom w:val="none" w:sz="0" w:space="0" w:color="auto"/>
            <w:right w:val="none" w:sz="0" w:space="0" w:color="auto"/>
          </w:divBdr>
        </w:div>
        <w:div w:id="1117523079">
          <w:marLeft w:val="1166"/>
          <w:marRight w:val="0"/>
          <w:marTop w:val="86"/>
          <w:marBottom w:val="0"/>
          <w:divBdr>
            <w:top w:val="none" w:sz="0" w:space="0" w:color="auto"/>
            <w:left w:val="none" w:sz="0" w:space="0" w:color="auto"/>
            <w:bottom w:val="none" w:sz="0" w:space="0" w:color="auto"/>
            <w:right w:val="none" w:sz="0" w:space="0" w:color="auto"/>
          </w:divBdr>
        </w:div>
        <w:div w:id="1640190990">
          <w:marLeft w:val="1166"/>
          <w:marRight w:val="0"/>
          <w:marTop w:val="86"/>
          <w:marBottom w:val="0"/>
          <w:divBdr>
            <w:top w:val="none" w:sz="0" w:space="0" w:color="auto"/>
            <w:left w:val="none" w:sz="0" w:space="0" w:color="auto"/>
            <w:bottom w:val="none" w:sz="0" w:space="0" w:color="auto"/>
            <w:right w:val="none" w:sz="0" w:space="0" w:color="auto"/>
          </w:divBdr>
        </w:div>
        <w:div w:id="576016854">
          <w:marLeft w:val="1166"/>
          <w:marRight w:val="0"/>
          <w:marTop w:val="86"/>
          <w:marBottom w:val="0"/>
          <w:divBdr>
            <w:top w:val="none" w:sz="0" w:space="0" w:color="auto"/>
            <w:left w:val="none" w:sz="0" w:space="0" w:color="auto"/>
            <w:bottom w:val="none" w:sz="0" w:space="0" w:color="auto"/>
            <w:right w:val="none" w:sz="0" w:space="0" w:color="auto"/>
          </w:divBdr>
        </w:div>
        <w:div w:id="1244796888">
          <w:marLeft w:val="1166"/>
          <w:marRight w:val="0"/>
          <w:marTop w:val="86"/>
          <w:marBottom w:val="0"/>
          <w:divBdr>
            <w:top w:val="none" w:sz="0" w:space="0" w:color="auto"/>
            <w:left w:val="none" w:sz="0" w:space="0" w:color="auto"/>
            <w:bottom w:val="none" w:sz="0" w:space="0" w:color="auto"/>
            <w:right w:val="none" w:sz="0" w:space="0" w:color="auto"/>
          </w:divBdr>
        </w:div>
        <w:div w:id="654456882">
          <w:marLeft w:val="1166"/>
          <w:marRight w:val="0"/>
          <w:marTop w:val="86"/>
          <w:marBottom w:val="0"/>
          <w:divBdr>
            <w:top w:val="none" w:sz="0" w:space="0" w:color="auto"/>
            <w:left w:val="none" w:sz="0" w:space="0" w:color="auto"/>
            <w:bottom w:val="none" w:sz="0" w:space="0" w:color="auto"/>
            <w:right w:val="none" w:sz="0" w:space="0" w:color="auto"/>
          </w:divBdr>
        </w:div>
        <w:div w:id="1015598">
          <w:marLeft w:val="1166"/>
          <w:marRight w:val="0"/>
          <w:marTop w:val="86"/>
          <w:marBottom w:val="0"/>
          <w:divBdr>
            <w:top w:val="none" w:sz="0" w:space="0" w:color="auto"/>
            <w:left w:val="none" w:sz="0" w:space="0" w:color="auto"/>
            <w:bottom w:val="none" w:sz="0" w:space="0" w:color="auto"/>
            <w:right w:val="none" w:sz="0" w:space="0" w:color="auto"/>
          </w:divBdr>
        </w:div>
        <w:div w:id="1172527765">
          <w:marLeft w:val="1166"/>
          <w:marRight w:val="0"/>
          <w:marTop w:val="86"/>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2272737">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3278682">
      <w:bodyDiv w:val="1"/>
      <w:marLeft w:val="0"/>
      <w:marRight w:val="0"/>
      <w:marTop w:val="0"/>
      <w:marBottom w:val="0"/>
      <w:divBdr>
        <w:top w:val="none" w:sz="0" w:space="0" w:color="auto"/>
        <w:left w:val="none" w:sz="0" w:space="0" w:color="auto"/>
        <w:bottom w:val="none" w:sz="0" w:space="0" w:color="auto"/>
        <w:right w:val="none" w:sz="0" w:space="0" w:color="auto"/>
      </w:divBdr>
      <w:divsChild>
        <w:div w:id="2123761664">
          <w:marLeft w:val="547"/>
          <w:marRight w:val="0"/>
          <w:marTop w:val="134"/>
          <w:marBottom w:val="0"/>
          <w:divBdr>
            <w:top w:val="none" w:sz="0" w:space="0" w:color="auto"/>
            <w:left w:val="none" w:sz="0" w:space="0" w:color="auto"/>
            <w:bottom w:val="none" w:sz="0" w:space="0" w:color="auto"/>
            <w:right w:val="none" w:sz="0" w:space="0" w:color="auto"/>
          </w:divBdr>
        </w:div>
        <w:div w:id="770390612">
          <w:marLeft w:val="547"/>
          <w:marRight w:val="0"/>
          <w:marTop w:val="134"/>
          <w:marBottom w:val="0"/>
          <w:divBdr>
            <w:top w:val="none" w:sz="0" w:space="0" w:color="auto"/>
            <w:left w:val="none" w:sz="0" w:space="0" w:color="auto"/>
            <w:bottom w:val="none" w:sz="0" w:space="0" w:color="auto"/>
            <w:right w:val="none" w:sz="0" w:space="0" w:color="auto"/>
          </w:divBdr>
        </w:div>
        <w:div w:id="2095778976">
          <w:marLeft w:val="547"/>
          <w:marRight w:val="0"/>
          <w:marTop w:val="134"/>
          <w:marBottom w:val="0"/>
          <w:divBdr>
            <w:top w:val="none" w:sz="0" w:space="0" w:color="auto"/>
            <w:left w:val="none" w:sz="0" w:space="0" w:color="auto"/>
            <w:bottom w:val="none" w:sz="0" w:space="0" w:color="auto"/>
            <w:right w:val="none" w:sz="0" w:space="0" w:color="auto"/>
          </w:divBdr>
        </w:div>
        <w:div w:id="1279677931">
          <w:marLeft w:val="1166"/>
          <w:marRight w:val="0"/>
          <w:marTop w:val="115"/>
          <w:marBottom w:val="0"/>
          <w:divBdr>
            <w:top w:val="none" w:sz="0" w:space="0" w:color="auto"/>
            <w:left w:val="none" w:sz="0" w:space="0" w:color="auto"/>
            <w:bottom w:val="none" w:sz="0" w:space="0" w:color="auto"/>
            <w:right w:val="none" w:sz="0" w:space="0" w:color="auto"/>
          </w:divBdr>
        </w:div>
        <w:div w:id="1260213827">
          <w:marLeft w:val="1166"/>
          <w:marRight w:val="0"/>
          <w:marTop w:val="115"/>
          <w:marBottom w:val="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87596668">
      <w:bodyDiv w:val="1"/>
      <w:marLeft w:val="0"/>
      <w:marRight w:val="0"/>
      <w:marTop w:val="0"/>
      <w:marBottom w:val="0"/>
      <w:divBdr>
        <w:top w:val="none" w:sz="0" w:space="0" w:color="auto"/>
        <w:left w:val="none" w:sz="0" w:space="0" w:color="auto"/>
        <w:bottom w:val="none" w:sz="0" w:space="0" w:color="auto"/>
        <w:right w:val="none" w:sz="0" w:space="0" w:color="auto"/>
      </w:divBdr>
      <w:divsChild>
        <w:div w:id="714163920">
          <w:marLeft w:val="547"/>
          <w:marRight w:val="0"/>
          <w:marTop w:val="134"/>
          <w:marBottom w:val="0"/>
          <w:divBdr>
            <w:top w:val="none" w:sz="0" w:space="0" w:color="auto"/>
            <w:left w:val="none" w:sz="0" w:space="0" w:color="auto"/>
            <w:bottom w:val="none" w:sz="0" w:space="0" w:color="auto"/>
            <w:right w:val="none" w:sz="0" w:space="0" w:color="auto"/>
          </w:divBdr>
        </w:div>
        <w:div w:id="68240039">
          <w:marLeft w:val="547"/>
          <w:marRight w:val="0"/>
          <w:marTop w:val="134"/>
          <w:marBottom w:val="0"/>
          <w:divBdr>
            <w:top w:val="none" w:sz="0" w:space="0" w:color="auto"/>
            <w:left w:val="none" w:sz="0" w:space="0" w:color="auto"/>
            <w:bottom w:val="none" w:sz="0" w:space="0" w:color="auto"/>
            <w:right w:val="none" w:sz="0" w:space="0" w:color="auto"/>
          </w:divBdr>
        </w:div>
        <w:div w:id="897667186">
          <w:marLeft w:val="1166"/>
          <w:marRight w:val="0"/>
          <w:marTop w:val="115"/>
          <w:marBottom w:val="0"/>
          <w:divBdr>
            <w:top w:val="none" w:sz="0" w:space="0" w:color="auto"/>
            <w:left w:val="none" w:sz="0" w:space="0" w:color="auto"/>
            <w:bottom w:val="none" w:sz="0" w:space="0" w:color="auto"/>
            <w:right w:val="none" w:sz="0" w:space="0" w:color="auto"/>
          </w:divBdr>
        </w:div>
        <w:div w:id="1096558305">
          <w:marLeft w:val="1166"/>
          <w:marRight w:val="0"/>
          <w:marTop w:val="115"/>
          <w:marBottom w:val="0"/>
          <w:divBdr>
            <w:top w:val="none" w:sz="0" w:space="0" w:color="auto"/>
            <w:left w:val="none" w:sz="0" w:space="0" w:color="auto"/>
            <w:bottom w:val="none" w:sz="0" w:space="0" w:color="auto"/>
            <w:right w:val="none" w:sz="0" w:space="0" w:color="auto"/>
          </w:divBdr>
        </w:div>
        <w:div w:id="1481533403">
          <w:marLeft w:val="1166"/>
          <w:marRight w:val="0"/>
          <w:marTop w:val="115"/>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B3491-D1BB-42D7-A316-A146749AD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120</TotalTime>
  <Pages>2</Pages>
  <Words>711</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OPPO</cp:lastModifiedBy>
  <cp:revision>56</cp:revision>
  <cp:lastPrinted>2010-01-07T02:23:00Z</cp:lastPrinted>
  <dcterms:created xsi:type="dcterms:W3CDTF">2021-08-06T09:55:00Z</dcterms:created>
  <dcterms:modified xsi:type="dcterms:W3CDTF">2021-10-22T09:53:00Z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